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90" w:lineRule="exact"/>
        <w:ind w:left="0" w:leftChars="0" w:firstLine="0" w:firstLineChars="0"/>
        <w:rPr>
          <w:rFonts w:hint="eastAsia" w:ascii="黑体" w:hAnsi="黑体" w:eastAsia="黑体" w:cs="黑体"/>
          <w:szCs w:val="32"/>
        </w:rPr>
      </w:pPr>
      <w:r>
        <w:rPr>
          <w:rFonts w:hint="eastAsia" w:ascii="黑体" w:hAnsi="黑体" w:eastAsia="黑体" w:cs="黑体"/>
          <w:szCs w:val="32"/>
        </w:rPr>
        <w:t>附件1</w:t>
      </w:r>
    </w:p>
    <w:p>
      <w:pPr>
        <w:spacing w:line="680" w:lineRule="exact"/>
        <w:jc w:val="center"/>
        <w:rPr>
          <w:rFonts w:hint="eastAsia"/>
        </w:rPr>
      </w:pPr>
      <w:r>
        <w:rPr>
          <w:rFonts w:hint="eastAsia" w:ascii="方正小标宋简体" w:hAnsi="方正小标宋简体" w:eastAsia="方正小标宋简体" w:cs="方正小标宋简体"/>
          <w:sz w:val="44"/>
          <w:szCs w:val="44"/>
        </w:rPr>
        <w:t>决定废止</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政府规范性文件目录（</w:t>
      </w:r>
      <w:r>
        <w:rPr>
          <w:rFonts w:hint="eastAsia" w:ascii="方正小标宋简体" w:hAnsi="方正小标宋简体" w:eastAsia="方正小标宋简体" w:cs="方正小标宋简体"/>
          <w:sz w:val="44"/>
          <w:szCs w:val="44"/>
          <w:lang w:val="en-US" w:eastAsia="zh-CN"/>
        </w:rPr>
        <w:t>28</w:t>
      </w:r>
      <w:r>
        <w:rPr>
          <w:rFonts w:hint="eastAsia" w:ascii="方正小标宋简体" w:hAnsi="方正小标宋简体" w:eastAsia="方正小标宋简体" w:cs="方正小标宋简体"/>
          <w:sz w:val="44"/>
          <w:szCs w:val="44"/>
        </w:rPr>
        <w:t>件）</w:t>
      </w:r>
    </w:p>
    <w:tbl>
      <w:tblPr>
        <w:tblStyle w:val="4"/>
        <w:tblpPr w:leftFromText="180" w:rightFromText="180" w:vertAnchor="text" w:horzAnchor="page" w:tblpX="1236" w:tblpY="425"/>
        <w:tblOverlap w:val="never"/>
        <w:tblW w:w="14308" w:type="dxa"/>
        <w:tblInd w:w="0" w:type="dxa"/>
        <w:tblLayout w:type="autofit"/>
        <w:tblCellMar>
          <w:top w:w="0" w:type="dxa"/>
          <w:left w:w="108" w:type="dxa"/>
          <w:bottom w:w="0" w:type="dxa"/>
          <w:right w:w="108" w:type="dxa"/>
        </w:tblCellMar>
      </w:tblPr>
      <w:tblGrid>
        <w:gridCol w:w="945"/>
        <w:gridCol w:w="2659"/>
        <w:gridCol w:w="10704"/>
      </w:tblGrid>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文 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文 件 名 称</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梁政发〔2005〕16号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关于认真落实农村义务兵家属优待政策的通知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梁政发〔2005〕20号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区人民政府关于进一步加强城乡规划和建设管理的意见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梁政发〔2007〕33号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区人民政府关于实施农村低保户危房改造工程的通知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梁政发〔2007〕62号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梁子湖区人民政府关于印发《梁子湖区贫困寄宿生救助工作实施方法》的通知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梁政发〔2008〕21号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区人民政府关于进一步加强城乡规划和建设管理的意见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梁政发〔2008〕85号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梁子湖区人民政府关于印发《梁子湖区初级中学布局调整实施方案》的通知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梁政发〔2009〕34号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鄂州市梁子湖区人民政府关于印发《梁子湖区基本农田土地整理项目拆迁补偿标准》的通知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梁政发〔2009〕70号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区人民政府关于对二级泵站以上耕地面积实施退耕还林的决定</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梁政发〔2009〕71号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区人民政府关于对全区18米高程以下低洼面积实施退田还湖〔渔〕的决定</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梁政发〔2018〕10号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梁子湖区人民政府印发关于深化“放管服”改革优化营商环境实施方案的通知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梁政发〔2018〕11号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梁子湖区人民政府关于“先照后证”改革后加强事中事后监管的实施意见（及依据性文件）</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梁政办发〔2006〕40号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区人民政府关于印发《全区非金属矿产资源税费征收管理的意见》的通知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梁政办发〔2007〕4号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区人民政府办公室关于印发《梁子湖区突发公共卫生事件应急预案》的通知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梁政办发〔2007〕29号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梁子湖区人民政府办公室转发市人民政府办公室关于进一步加强残疾人就业保障金征收工作的通知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梁政办发〔2008〕42号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区人民政府办公室关于印发《梁子湖区行政服务分中心和经济发展环境投诉中心窗口建设方案》的通知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梁政办发〔2007〕80号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区人民政府办公室关于印发《梁子湖区“两基”巩固提高工作实施方案》的通知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梁政办发〔2009〕2号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梁子湖区人民政府办公室关于印发《梁子湖区小学布局调整实施方案》的通知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梁政办发〔2010〕22号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关于进一步加强全面推行乡镇财政区管工作的意见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梁政办发〔2011〕8号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关于加强全区实行人口、实有房屋常态化管理工作的实施意见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梁政办发〔2015〕15号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区人民政府办公室关于印发梁子湖区秸秆露天禁烧暨综合利用实施方案的通知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梁政办发〔2015〕27号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区人民政府办公室关于对全区农村计划生育家庭子女考上二本及以上高等院校予以奖励的试行通知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梁政办发〔2017〕43号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区人民政府办公室关于印发《梁子湖区政府投资项目审计办法》的通知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梁政办发〔2017〕57号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区人民政府办公室关于印发《梁子湖区建立完善守信联合激励和失信联合惩戒制度加快推进社会诚信建设实施方案》的通知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梁政函〔2008〕15号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鄂州市梁子湖区人民政府关于兑现招商奖励的承诺函</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梁政办函〔2017〕40号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区人民政府办公室关于印发《鄂州市梁子湖区消防安全督办及问责办法》的通知（及市政府依据性文件）</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梁政办函〔2017〕47号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区人民政府办公室关于印发梁子湖区农村低保制度与扶贫开发政策有效衔接实施方案的通知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梁政办函〔2017〕49号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区人民政府办公室关于印发《关于对全区计划生育特别扶助家庭提高扶助金标准的实施意见》的通知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梁政办函〔2019〕8号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关于转发《市人民政府办公室关于印发&lt;鄂州市“证照分离”改革实施方案&gt;的通知》的通知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C3754"/>
    <w:rsid w:val="081C3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widowControl w:val="0"/>
      <w:ind w:left="420" w:leftChars="200"/>
      <w:jc w:val="both"/>
    </w:pPr>
    <w:rPr>
      <w:rFonts w:ascii="Times New Roman" w:hAnsi="Times New Roman" w:eastAsia="仿宋_GB2312" w:cs="Times New Roman"/>
      <w:kern w:val="2"/>
      <w:sz w:val="32"/>
      <w:szCs w:val="22"/>
      <w:lang w:val="en-US" w:eastAsia="zh-CN" w:bidi="ar-SA"/>
    </w:rPr>
  </w:style>
  <w:style w:type="paragraph" w:styleId="3">
    <w:name w:val="Body Text First Indent 2"/>
    <w:basedOn w:val="2"/>
    <w:next w:val="1"/>
    <w:qFormat/>
    <w:uiPriority w:val="0"/>
    <w:pPr>
      <w:widowControl w:val="0"/>
      <w:ind w:left="420" w:leftChars="200" w:firstLine="420" w:firstLineChars="200"/>
      <w:jc w:val="both"/>
    </w:pPr>
    <w:rPr>
      <w:rFonts w:ascii="Times New Roman" w:hAnsi="Times New Roman" w:eastAsia="仿宋_GB2312" w:cs="Times New Roman"/>
      <w:kern w:val="2"/>
      <w:sz w:val="32"/>
      <w:szCs w:val="22"/>
      <w:lang w:val="en-US" w:eastAsia="zh-CN" w:bidi="ar-SA"/>
    </w:rPr>
  </w:style>
  <w:style w:type="paragraph" w:customStyle="1" w:styleId="6">
    <w:name w:val="Body Text First Indent 2"/>
    <w:basedOn w:val="7"/>
    <w:qFormat/>
    <w:uiPriority w:val="0"/>
    <w:pPr>
      <w:widowControl w:val="0"/>
      <w:ind w:left="420" w:leftChars="200" w:firstLine="420" w:firstLineChars="200"/>
      <w:jc w:val="both"/>
    </w:pPr>
    <w:rPr>
      <w:rFonts w:hint="eastAsia" w:ascii="Times New Roman" w:hAnsi="Times New Roman" w:eastAsia="宋体" w:cs="Times New Roman"/>
      <w:kern w:val="2"/>
      <w:sz w:val="21"/>
      <w:lang w:val="en-US" w:eastAsia="zh-CN" w:bidi="ar-SA"/>
    </w:rPr>
  </w:style>
  <w:style w:type="paragraph" w:customStyle="1" w:styleId="7">
    <w:name w:val="Body Text Indent"/>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2021-09-26T09:24:00Z</dcterms:created>
  <dc:creator>hed</dc:creator>
  <cp:lastModifiedBy>hed</cp:lastModifiedBy>
  <dcterms:modified xsi:type="dcterms:W3CDTF">2021-09-26T09:25:19Z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603C00A2284147B9A53DD5CE159873AB</vt:lpwstr>
  </property>
</Properties>
</file>