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A5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:</w:t>
      </w:r>
    </w:p>
    <w:p w14:paraId="78E944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梁子湖区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年基层农技推广</w:t>
      </w:r>
    </w:p>
    <w:p w14:paraId="2594BE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体系改革与建设补助项目绩效考评指标体系</w:t>
      </w:r>
    </w:p>
    <w:tbl>
      <w:tblPr>
        <w:tblStyle w:val="2"/>
        <w:tblpPr w:leftFromText="180" w:rightFromText="180" w:vertAnchor="text" w:horzAnchor="page" w:tblpX="1521" w:tblpY="561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750"/>
        <w:gridCol w:w="6289"/>
        <w:gridCol w:w="857"/>
      </w:tblGrid>
      <w:tr w14:paraId="6A02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40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4DF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BCE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分值</w:t>
            </w:r>
          </w:p>
        </w:tc>
        <w:tc>
          <w:tcPr>
            <w:tcW w:w="628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8A8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85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772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  <w:lang w:eastAsia="zh-CN"/>
              </w:rPr>
              <w:t>得分</w:t>
            </w:r>
          </w:p>
        </w:tc>
      </w:tr>
      <w:tr w14:paraId="3C34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FB8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基层农技推广机构规范化建设</w:t>
            </w:r>
          </w:p>
        </w:tc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2BE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10</w:t>
            </w:r>
          </w:p>
        </w:tc>
        <w:tc>
          <w:tcPr>
            <w:tcW w:w="628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B57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①在岗基农技人员数占总农技人员总数不低于90%的得3分，每降低1个百分点扣0.2分，扣完为止；②基层农技推广站所使用“中国农技推广”标识共4分，综合考虑实际情况打分；③配备必要业务用房和仪器设备共3分，综合考虑实际情况打分。</w:t>
            </w:r>
          </w:p>
        </w:tc>
        <w:tc>
          <w:tcPr>
            <w:tcW w:w="85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141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</w:p>
        </w:tc>
      </w:tr>
      <w:tr w14:paraId="57C9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140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F33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基层农技人员能力提升</w:t>
            </w:r>
          </w:p>
        </w:tc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EC9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15</w:t>
            </w:r>
          </w:p>
        </w:tc>
        <w:tc>
          <w:tcPr>
            <w:tcW w:w="628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4BD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val="en-US" w:eastAsia="zh-CN"/>
              </w:rPr>
              <w:t>各镇、新区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按照任务清单要求的数量组织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名以上的基层农技人员参加不少于5天脱产业务培训，并及时上传中国农技推广信息平台共10分，未上传视为没有开展培训，该项不得分；②市、县遴选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名骨干人才参加省级组织的骨干业务培训的得3分，未完成不得分；③参训学员实到率及培训效果共2分，综合考虑实施效果打分。</w:t>
            </w:r>
          </w:p>
        </w:tc>
        <w:tc>
          <w:tcPr>
            <w:tcW w:w="85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128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</w:p>
        </w:tc>
      </w:tr>
      <w:tr w14:paraId="5E01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0" w:hRule="atLeast"/>
        </w:trPr>
        <w:tc>
          <w:tcPr>
            <w:tcW w:w="140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5AD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农业先进适用技术推广应用</w:t>
            </w:r>
          </w:p>
        </w:tc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826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25</w:t>
            </w:r>
          </w:p>
        </w:tc>
        <w:tc>
          <w:tcPr>
            <w:tcW w:w="628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BC0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①科技示范基地建设效果，有标牌、有方案或协议、有示范的主推技术、有考核、有验收、有档案，完成3次试验示范、4次观摩培训，在中国农技推广信息服务平台上传基地台账，并发布基地工作动态，共15分，综合考虑实施情况打分，基地工作动态最少7条，每少一条扣1分；②科技示范主体培育，有示范的主推技术、有服务日志、有参加培训观摩活动记录，共5分，综合考虑实施情况打分；③农业主推技术示范推广情况，有发布主推技术文件、有基地和示范主体展示、有组织主推技术观摩等活动，共5分，综合考虑实际情况打分。</w:t>
            </w:r>
          </w:p>
        </w:tc>
        <w:tc>
          <w:tcPr>
            <w:tcW w:w="85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AA1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</w:p>
        </w:tc>
      </w:tr>
      <w:tr w14:paraId="46DE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5" w:hRule="atLeast"/>
        </w:trPr>
        <w:tc>
          <w:tcPr>
            <w:tcW w:w="140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8DB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农技推广信息化建设</w:t>
            </w:r>
          </w:p>
        </w:tc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D7D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15</w:t>
            </w:r>
          </w:p>
        </w:tc>
        <w:tc>
          <w:tcPr>
            <w:tcW w:w="628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27B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①农技员、特聘农技员（动物防疫员）、科技示范主体全部安装中国农技推广APP，农技人员、特聘农技员（动物防疫员）使用中国农技推广APP比例不低于85%的得5分，以中国农技推广信息服务平台统计数据为准，每低1个百分点扣0.5分，扣完为止；②农技人员使用中国农技推广APP每月报送有效日志、农情等信息全年人均不少于30条，共5分，未达到不得分；③农技推广补助项目组织实施情况在线填报、对外展示等共5分，综合考虑实施情况打分。</w:t>
            </w:r>
          </w:p>
        </w:tc>
        <w:tc>
          <w:tcPr>
            <w:tcW w:w="85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D27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</w:p>
        </w:tc>
      </w:tr>
      <w:tr w14:paraId="2380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140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EE2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  <w:lang w:val="en-US" w:eastAsia="zh-CN"/>
              </w:rPr>
              <w:t>科技服务</w:t>
            </w:r>
          </w:p>
        </w:tc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BBB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20</w:t>
            </w:r>
          </w:p>
        </w:tc>
        <w:tc>
          <w:tcPr>
            <w:tcW w:w="628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78A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①农技推广服务特聘计划实施情况（包括动物防疫员，未安排任务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val="en-US" w:eastAsia="zh-CN"/>
              </w:rPr>
              <w:t>县市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不包括此指标），有特聘计划实施方案、按照程序聘用选拔特聘农技员，有签订协议、有考核办法，有上传特聘农技员信息，并及时发布特聘农技员工作动态，共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0分，综合考虑实际情况打分；②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eastAsia="zh-CN"/>
              </w:rPr>
              <w:t>基层农技人员包村情况，每个行政村最少有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eastAsia="zh-CN"/>
              </w:rPr>
              <w:t>名技术指导员提供服务，有矿物质日志，并及时报送工作动态，共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val="en-US" w:eastAsia="zh-CN"/>
              </w:rPr>
              <w:t>10分，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综合考虑实际情况打分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</w:p>
        </w:tc>
        <w:tc>
          <w:tcPr>
            <w:tcW w:w="85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D8C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</w:p>
        </w:tc>
      </w:tr>
      <w:tr w14:paraId="0705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140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006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服务对象评价情况</w:t>
            </w:r>
          </w:p>
        </w:tc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A02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10</w:t>
            </w:r>
          </w:p>
        </w:tc>
        <w:tc>
          <w:tcPr>
            <w:tcW w:w="628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BBE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①全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农业科技示范主体满意度达到95%以上，共3分，综合考虑实际情况打分；②全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农技推广服务对象满意达到70%以上，共7分，综合考虑实际情况打分。</w:t>
            </w:r>
          </w:p>
        </w:tc>
        <w:tc>
          <w:tcPr>
            <w:tcW w:w="85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E75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</w:p>
        </w:tc>
      </w:tr>
      <w:tr w14:paraId="39C2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995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组织管理</w:t>
            </w:r>
          </w:p>
        </w:tc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9F3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  <w:t>5</w:t>
            </w:r>
          </w:p>
        </w:tc>
        <w:tc>
          <w:tcPr>
            <w:tcW w:w="628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15B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  <w:lang w:val="en-US" w:eastAsia="zh-CN"/>
              </w:rPr>
              <w:t>各镇（新区）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18"/>
                <w:szCs w:val="18"/>
              </w:rPr>
              <w:t>自行组织项目调度检查共3分，综合考虑实际情况打分；②上报项目有关材料及线上填报情况共2分，综合考虑实际情况打分。</w:t>
            </w:r>
          </w:p>
        </w:tc>
        <w:tc>
          <w:tcPr>
            <w:tcW w:w="85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B0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</w:p>
        </w:tc>
      </w:tr>
      <w:tr w14:paraId="0A41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40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61D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76C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28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463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628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0"/>
                <w:sz w:val="21"/>
                <w:szCs w:val="21"/>
              </w:rPr>
            </w:pPr>
          </w:p>
        </w:tc>
      </w:tr>
    </w:tbl>
    <w:p w14:paraId="7AD94A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405BF"/>
    <w:rsid w:val="591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2025-12-19T01:42:00Z</dcterms:created>
  <dc:creator>12</dc:creator>
  <cp:lastModifiedBy>12</cp:lastModifiedBy>
  <dcterms:modified xsi:type="dcterms:W3CDTF">2025-12-19T01:43:30Z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1E5F7CD98B0F4EEB9D088C8561EC1ADA_11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