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E1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全区财政项目资金使用绩效情况报告</w:t>
      </w:r>
    </w:p>
    <w:p w14:paraId="68E7BF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14:paraId="2D05CA1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 w:leftChars="0" w:right="0" w:rightChars="0" w:firstLine="64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预算绩效管理工作开展情况</w:t>
      </w:r>
    </w:p>
    <w:p w14:paraId="184DFB0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梁子湖区牢固树立“花钱必问效、无效必问责”的预算绩效管理理念，不断提升绩效管理水平，扎实推进预算绩效管理改革，加快建成预算编制有目标、预算执行有监控、预算完成有评价、评价结果有反馈、反馈结果有应用的“全方位、全过程全覆盖”的预算绩效管理体系，切实管好“钱袋子”、过好“紧日子”。</w:t>
      </w:r>
    </w:p>
    <w:p w14:paraId="7E808FF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（一）积极推动预算绩效监控</w:t>
      </w:r>
    </w:p>
    <w:p w14:paraId="29E79B3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2024年，实现对财政支出项目绩效监控全覆盖。绩效监控部门涉及46个，项目542个，涉及金额62298.70万元。监控结果应用于预算管理的项目542个。</w:t>
      </w:r>
    </w:p>
    <w:p w14:paraId="0661143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（二）扎实推进预算绩效评价</w:t>
      </w:r>
    </w:p>
    <w:p w14:paraId="5D20B11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bCs w:val="0"/>
          <w:sz w:val="32"/>
          <w:szCs w:val="32"/>
          <w:lang w:val="en-US" w:eastAsia="zh-CN"/>
        </w:rPr>
        <w:t>一是不断扩大绩效评价范围。2024年</w:t>
      </w:r>
      <w:r>
        <w:rPr>
          <w:rFonts w:hint="eastAsia" w:ascii="仿宋_GB2312" w:hAnsi="宋体" w:eastAsia="仿宋_GB2312" w:cs="Times New Roman"/>
          <w:sz w:val="32"/>
          <w:szCs w:val="32"/>
          <w:lang w:val="en-US" w:eastAsia="zh-CN"/>
        </w:rPr>
        <w:t>，较上年扩大了重点绩效评价范围，</w:t>
      </w:r>
      <w:r>
        <w:rPr>
          <w:rFonts w:hint="eastAsia" w:ascii="仿宋_GB2312" w:hAnsi="宋体" w:eastAsia="仿宋_GB2312" w:cs="Times New Roman"/>
          <w:b w:val="0"/>
          <w:bCs w:val="0"/>
          <w:sz w:val="32"/>
          <w:szCs w:val="32"/>
          <w:lang w:val="en-US" w:eastAsia="zh-CN"/>
        </w:rPr>
        <w:t>对2023年481个项目开展了绩效自评</w:t>
      </w:r>
      <w:r>
        <w:rPr>
          <w:rFonts w:hint="eastAsia" w:ascii="仿宋_GB2312" w:hAnsi="宋体" w:eastAsia="仿宋_GB2312" w:cs="Times New Roman"/>
          <w:sz w:val="32"/>
          <w:szCs w:val="32"/>
          <w:lang w:val="en-US" w:eastAsia="zh-CN"/>
        </w:rPr>
        <w:t>，在只对区本级专项资金开展重点绩效评价的基础上，延伸到政策性配套资金领域，并侧重在投入产出对比中进行绩效评价，突出财政资金使用效益。</w:t>
      </w:r>
      <w:r>
        <w:rPr>
          <w:rFonts w:hint="eastAsia" w:ascii="仿宋_GB2312" w:hAnsi="宋体" w:eastAsia="仿宋_GB2312" w:cs="Times New Roman"/>
          <w:b w:val="0"/>
          <w:bCs w:val="0"/>
          <w:sz w:val="32"/>
          <w:szCs w:val="32"/>
          <w:lang w:val="en-US" w:eastAsia="zh-CN"/>
        </w:rPr>
        <w:t>二是狠抓绩效评价质量提升。</w:t>
      </w:r>
      <w:r>
        <w:rPr>
          <w:rFonts w:hint="eastAsia" w:ascii="仿宋_GB2312" w:hAnsi="宋体" w:eastAsia="仿宋_GB2312" w:cs="Times New Roman"/>
          <w:sz w:val="32"/>
          <w:szCs w:val="32"/>
          <w:lang w:val="en-US" w:eastAsia="zh-CN"/>
        </w:rPr>
        <w:t>组织中介机构对2023年一般公共预算、政府性基金预算、政府采购、政府投资基金等7个项目支出进行评价。出具报告7个。报告评价结论全部为“优”，涉及财政资金</w:t>
      </w:r>
      <w:r>
        <w:rPr>
          <w:rFonts w:hint="eastAsia" w:ascii="仿宋_GB2312" w:hAnsi="宋体" w:eastAsia="仿宋_GB2312"/>
          <w:sz w:val="32"/>
          <w:szCs w:val="32"/>
          <w:lang w:val="en-US" w:eastAsia="zh-CN"/>
        </w:rPr>
        <w:t>2122.86万元</w:t>
      </w:r>
      <w:r>
        <w:rPr>
          <w:rFonts w:hint="eastAsia" w:ascii="仿宋_GB2312" w:hAnsi="宋体" w:eastAsia="仿宋_GB2312" w:cs="Times New Roman"/>
          <w:sz w:val="32"/>
          <w:szCs w:val="32"/>
          <w:lang w:val="en-US" w:eastAsia="zh-CN"/>
        </w:rPr>
        <w:t>。通过及时召开专题会议，对重点绩效评价过程中发现的问题进行逐条逐项梳理，研究分析问题原因，提出针对性整改措施，督促相关单位加快问题整改，在项目管理过程中能够遵守各项规章制度，在资金管理过程中能够坚持专款专用，项目完成后，基本实现预期效益，财政资金发挥了应有的效益。</w:t>
      </w:r>
    </w:p>
    <w:p w14:paraId="630ABF0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（三）全面贯彻预算绩效理念</w:t>
      </w:r>
    </w:p>
    <w:p w14:paraId="235737D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党委、人大、政府对预算绩效工作的重视程度不断提高，将预算绩效管理纳入政府绩效管理的范围，统筹推进预算绩效管理工作。各部门“用钱必问效、无效必问责”的预算绩效理念已形成，效益意识、责任意识、自我约束意识和结果导向意识已形成，争规模、争基数的内在冲动得到控制，一些部门单位出现了年度预算总规模下降的趋势。其中:区人大、区政协、区招商的投资促进中心、区交通局、区医疗保障局等单位较上年共减少资金3378.78万元。社会公众和相关社会组织对预算绩效管理的参与度和认可度日益提高。</w:t>
      </w:r>
    </w:p>
    <w:p w14:paraId="002E953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630"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二、重点项目绩效评价情况</w:t>
      </w:r>
    </w:p>
    <w:p w14:paraId="0B3B35F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今年7月份，梁子湖区财政局委托第三方对梁子湖区财政重点项目支出开展绩效评价。根据《梁子湖区全面实施预算绩效管理工作方案》，梁子湖区纳入绩效评价的项目共7个，主要包括一般公共预算、政府性基金预算、政府采购、政府投资基金等项目，项目预算资金2122.86万元，实际使用资金1907.615万元，节约资金215.245万元。</w:t>
      </w:r>
    </w:p>
    <w:p w14:paraId="7762681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color w:val="auto"/>
          <w:sz w:val="32"/>
          <w:szCs w:val="32"/>
          <w:lang w:val="en-US" w:eastAsia="zh-CN"/>
        </w:rPr>
      </w:pPr>
      <w:r>
        <w:rPr>
          <w:rFonts w:hint="eastAsia" w:ascii="仿宋_GB2312" w:hAnsi="宋体" w:eastAsia="仿宋_GB2312" w:cs="Times New Roman"/>
          <w:b/>
          <w:bCs/>
          <w:color w:val="auto"/>
          <w:sz w:val="32"/>
          <w:szCs w:val="32"/>
          <w:lang w:val="en-US" w:eastAsia="zh-CN"/>
        </w:rPr>
        <w:t>（一）2023年度食品安全示范区创建项目</w:t>
      </w:r>
    </w:p>
    <w:p w14:paraId="7DA0B55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CESI仿宋-GB18030" w:hAnsi="CESI仿宋-GB18030" w:eastAsia="CESI仿宋-GB18030" w:cs="CESI仿宋-GB18030"/>
          <w:b/>
          <w:bCs/>
          <w:sz w:val="32"/>
          <w:szCs w:val="32"/>
          <w:lang w:val="en-US" w:eastAsia="zh-CN"/>
        </w:rPr>
      </w:pPr>
      <w:r>
        <w:rPr>
          <w:rFonts w:hint="eastAsia" w:ascii="CESI仿宋-GB18030" w:hAnsi="CESI仿宋-GB18030" w:eastAsia="CESI仿宋-GB18030" w:cs="CESI仿宋-GB18030"/>
          <w:b/>
          <w:bCs/>
          <w:sz w:val="32"/>
          <w:szCs w:val="32"/>
          <w:lang w:val="en-US" w:eastAsia="zh-CN"/>
        </w:rPr>
        <w:t>1.项目资金安排及使用情况</w:t>
      </w:r>
    </w:p>
    <w:p w14:paraId="2B73188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依据梁财发[2023]30号文，区财政局批复该项目预算资金550万元，2023年度实际拨付食品安全示范区创建经费350万元，该项目2023年度实际执行金额 348.38万元。</w:t>
      </w:r>
    </w:p>
    <w:p w14:paraId="00565DA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CESI仿宋-GB18030" w:hAnsi="CESI仿宋-GB18030" w:eastAsia="CESI仿宋-GB18030" w:cs="CESI仿宋-GB18030"/>
          <w:b/>
          <w:bCs/>
          <w:sz w:val="32"/>
          <w:szCs w:val="32"/>
          <w:lang w:val="en-US" w:eastAsia="zh-CN"/>
        </w:rPr>
      </w:pPr>
      <w:r>
        <w:rPr>
          <w:rFonts w:hint="eastAsia" w:ascii="CESI仿宋-GB18030" w:hAnsi="CESI仿宋-GB18030" w:eastAsia="CESI仿宋-GB18030" w:cs="CESI仿宋-GB18030"/>
          <w:b/>
          <w:bCs/>
          <w:sz w:val="32"/>
          <w:szCs w:val="32"/>
          <w:lang w:val="en-US" w:eastAsia="zh-CN"/>
        </w:rPr>
        <w:t>2.项目产出情况</w:t>
      </w:r>
    </w:p>
    <w:p w14:paraId="044FA6E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改造完成2处农贸市场。2023年10月14日完成竹林街农贸市场提档升级；完成东沟农贸市场升级改造。</w:t>
      </w:r>
    </w:p>
    <w:p w14:paraId="5EA585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完成食品安全智慧监管系统建设。整合视频安全监管系统+应急+调度+风险评估+检测+溯源+互联网+明厨亮灶+各业态及场景监管为一体的共享的食品安全数据库。</w:t>
      </w:r>
    </w:p>
    <w:p w14:paraId="63C2D29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打造重点商户（示范店）。打造完成太和餐饮示范店3户。</w:t>
      </w:r>
    </w:p>
    <w:p w14:paraId="47F2997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4A70905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社会效益指标。食品安全示范创建工作专项经费项目主要为人民群众食品安全提供有效的服务保障。该项目实施后，加大了对食品违法经营者的威慑，消费信心、创建知晓率、创建工作支持率稳步上升，该项目的实施社会效益成效显著。</w:t>
      </w:r>
    </w:p>
    <w:p w14:paraId="2558433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可持续影响。项目实施单位机构设置可支持项目实施的后续运行；有足够的人员配备支持项目实施的后续运行，食品安全监管体制和执法机制畅通，食品安全专项治理全过程监管稳步推进，食品安全责任层层落实，长效监管机制逐步完善，全区食品安全状况总体平稳，具备可持续影响。</w:t>
      </w:r>
    </w:p>
    <w:p w14:paraId="44BB917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群众满意度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区市场监督管理局采用线下测评和网络测评的形式进行了食品安全满意度问卷调查，当地群众食品安全总体满意度达95.89%。</w:t>
      </w:r>
    </w:p>
    <w:p w14:paraId="65990B7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（二）2022年度小型水库雨水情测报和大坝安全监测设施建设项目</w:t>
      </w:r>
    </w:p>
    <w:p w14:paraId="137661B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59AC091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区财政局安排2022年度小型水库雨水情测报和大坝安全监测设施建设项目专项资金203.88万元。该项目于2023年12月19日支付合同审定金额97%，支付进度为专项资金使用进度慢于合同约定的付款进度。</w:t>
      </w:r>
    </w:p>
    <w:p w14:paraId="65385D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321753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截至2023年9月30日已完成雨水情测站改造12个、视频监控站建设12个、完成大坝安全监测12个、信息化管理平台建设1个。</w:t>
      </w:r>
    </w:p>
    <w:p w14:paraId="52FB38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建设了包括降雨量、库水位、工程视频图像等监测要素在内的小型水库雨水情遥测站网，建设包括渗流量、渗流压力等大坝安全监测站网，同时建立了规范、统一的自治区监测平台，集数据传输、信息共享、数据储存于一体。</w:t>
      </w:r>
    </w:p>
    <w:p w14:paraId="481446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4E21CD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社会效益</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该项目建设了包括降雨量、库水位、工程视频图像等监测要素在内的小型水库雨水情遥测站网，建设包括渗流量、渗流压力等大坝安全监测站网，同时建立了规范、统一的自治区监测平台，集数据传输、信息共享、数据储存于一体。提高了小型水库管理能力水平、化解了小型水库安全风险，同时提升了水库信息化管理能力，实现了水库管理规范化标准化管理，确保水库安全长效运行</w:t>
      </w:r>
      <w:r>
        <w:rPr>
          <w:rFonts w:hint="eastAsia" w:ascii="仿宋_GB2312" w:hAnsi="宋体" w:eastAsia="仿宋_GB2312" w:cs="Times New Roman"/>
          <w:b w:val="0"/>
          <w:bCs w:val="0"/>
          <w:sz w:val="32"/>
          <w:szCs w:val="32"/>
          <w:lang w:val="en-US" w:eastAsia="zh-CN"/>
        </w:rPr>
        <w:t>。</w:t>
      </w:r>
    </w:p>
    <w:p w14:paraId="7C71BA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可持续影响指标</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持续建好、用好、管好水库雨水情测报和大坝安全监测系统，是传统水利向现代水利、可持续发展水利的转变，是人为经验管理向信息化、数字化、智能化管理的转变，对水库现代化建设具有重大意义</w:t>
      </w:r>
      <w:r>
        <w:rPr>
          <w:rFonts w:hint="eastAsia" w:ascii="仿宋_GB2312" w:hAnsi="宋体" w:eastAsia="仿宋_GB2312" w:cs="Times New Roman"/>
          <w:b w:val="0"/>
          <w:bCs w:val="0"/>
          <w:sz w:val="32"/>
          <w:szCs w:val="32"/>
          <w:lang w:val="en-US" w:eastAsia="zh-CN"/>
        </w:rPr>
        <w:t>。</w:t>
      </w:r>
    </w:p>
    <w:p w14:paraId="370D35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群众满意度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通过下发30份小型水库雨水情测报和大坝安全监测设施建设调查问卷，回收并统计分析调查问卷：26个满意,4个比较满意，调查问卷满意度达到93.34%</w:t>
      </w:r>
      <w:r>
        <w:rPr>
          <w:rFonts w:hint="eastAsia" w:ascii="仿宋_GB2312" w:hAnsi="宋体" w:eastAsia="仿宋_GB2312" w:cs="Times New Roman"/>
          <w:b w:val="0"/>
          <w:bCs w:val="0"/>
          <w:sz w:val="32"/>
          <w:szCs w:val="32"/>
          <w:lang w:val="en-US" w:eastAsia="zh-CN"/>
        </w:rPr>
        <w:t>。</w:t>
      </w:r>
    </w:p>
    <w:p w14:paraId="7F0DE4A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（三）2023年度省级全域旅游示范区创建项目</w:t>
      </w:r>
    </w:p>
    <w:p w14:paraId="356BD7A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0B1806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根据梁子湖区文化和旅游局《2023年项目申报汇总表》，全域旅游创建经费2023年预算金额为800万元，</w:t>
      </w:r>
      <w:r>
        <w:rPr>
          <w:rFonts w:hint="default" w:ascii="仿宋_GB2312" w:hAnsi="宋体" w:eastAsia="仿宋_GB2312" w:cs="Times New Roman"/>
          <w:b w:val="0"/>
          <w:bCs w:val="0"/>
          <w:sz w:val="32"/>
          <w:szCs w:val="32"/>
          <w:lang w:val="en-US" w:eastAsia="zh-CN"/>
        </w:rPr>
        <w:t>区财政局安排2023年度省级全域旅游示范区创建项目专项资金800万元。</w:t>
      </w:r>
    </w:p>
    <w:p w14:paraId="0792C78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1E0E21E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在全省率先编制《生态文明建设负面清单》，“四全”湖泊保护经验被央视焦点访谈推广，《人民日报》整版推介梁子湖生态价值实现路径的经验作法，生态文明体制改革经验入选“地方改革创新40案例”。</w:t>
      </w:r>
    </w:p>
    <w:p w14:paraId="404B47F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实施“围网种草”、梁子湖岸线水生植被恢复项目，广泛种植水草1.5万亩，大力发展水草产业，启动水草规模化种植基地试点。</w:t>
      </w:r>
    </w:p>
    <w:p w14:paraId="4696782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依托网格员、志愿者，打造乡村旅游讲解员队伍，推出了“巧巧基层社会治理工作室”等治理品牌，先后在新华社、人民日报客户端和市融媒体中心主流媒体跟踪报道达20余次。</w:t>
      </w:r>
    </w:p>
    <w:p w14:paraId="73A1998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（4）</w:t>
      </w:r>
      <w:r>
        <w:rPr>
          <w:rFonts w:hint="default" w:ascii="仿宋_GB2312" w:hAnsi="宋体" w:eastAsia="仿宋_GB2312" w:cs="Times New Roman"/>
          <w:b w:val="0"/>
          <w:bCs w:val="0"/>
          <w:sz w:val="32"/>
          <w:szCs w:val="32"/>
          <w:lang w:val="en-US" w:eastAsia="zh-CN"/>
        </w:rPr>
        <w:t>全区建成248个特色生态农业基地，涂家垴镇白龙蓝莓种植模式入选全国首批、全省唯一的精准扶贫标准化案例，沼山镇特色火龙果产业获国家乡村振兴局和央视联合推广。</w:t>
      </w:r>
    </w:p>
    <w:p w14:paraId="2A023D0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0C3F1CD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社会效益</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梁子湖区找准自身定位，以创建省级全域旅游示范区为抓手，按照“生态立区、旅游活区、特色兴区、创新强区”的发展思路，厚植生态优势，坚持多元发展，不断扩大和增强地区吸引力和旅游品牌知名度，同时依托独有的生态资源优势，因地制宜培育优势产业，创新力度大亮点足。在全省率先编制《生态文明建设负面清单》，“四全”湖泊保护经验被央视焦点访谈推广，《人民日报》整版推介梁子湖生态价值实现路径的经验作法，生态文明体制改革经验入选“地方改革创新40案例”；实施“围网种草”、梁子湖岸线水生植被恢复项目，广泛种植水草1.5万亩，大力发展水草产业，启动水草规模化种植基地试点；梁子湖区依托网格员、志愿者，打造乡村旅游讲解员队伍，推出了“巧巧基层社会治理工作室”等治理品牌，先后在新华社、人民日报客户端和市融媒体中心主流媒体跟踪报道达20余。</w:t>
      </w:r>
    </w:p>
    <w:p w14:paraId="2914B23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经济效益指标</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梁子湖区坚持“土地要素跟着项目走”，启动“点状供地”试点，科学编制《梁子湖湿地公园建设规划》和《湖北梁子湖省级湿地自然保护区总体规划（2023-2031年）》，全面布点文旅项目，深入挖掘农村“六闲”资源的新用途、新价值，以闲置的厂房、农房、土地等资产作股，招商引资，打造文旅新IP，破解土地制约机制；全区建成248个特色生态农业基地，涂家垴镇白龙蓝莓种植模式入选全国首批、全省唯一的精准扶贫标准化案例，沼山镇特色火龙果产业获国家乡村振兴局和央视联合推广，梁湖碧玉生态园和胡柚种植基地开展多元化的中小学生研学活动，梁子湖螃蟹不断扩大原产生态养殖基地，加强地域特色产品供给。</w:t>
      </w:r>
    </w:p>
    <w:p w14:paraId="3120613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群众满意度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通过下发50份2023年度省级全域旅游示范区创建调查问卷，回收并统计分析调查问卷：50个满意，调查问卷满意度达到100.00%</w:t>
      </w:r>
      <w:r>
        <w:rPr>
          <w:rFonts w:hint="eastAsia" w:ascii="仿宋_GB2312" w:hAnsi="宋体" w:eastAsia="仿宋_GB2312" w:cs="Times New Roman"/>
          <w:b w:val="0"/>
          <w:bCs w:val="0"/>
          <w:sz w:val="32"/>
          <w:szCs w:val="32"/>
          <w:lang w:val="en-US" w:eastAsia="zh-CN"/>
        </w:rPr>
        <w:t>。</w:t>
      </w:r>
    </w:p>
    <w:p w14:paraId="51895A1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（四）梁子湖区2023年量测水设施建设项目</w:t>
      </w:r>
    </w:p>
    <w:p w14:paraId="2411DD1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641A19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default" w:ascii="仿宋_GB2312" w:hAnsi="宋体" w:eastAsia="仿宋_GB2312" w:cs="Times New Roman"/>
          <w:b w:val="0"/>
          <w:bCs w:val="0"/>
          <w:sz w:val="32"/>
          <w:szCs w:val="32"/>
          <w:lang w:val="en-US" w:eastAsia="zh-CN"/>
        </w:rPr>
        <w:t>依据鄂州市财政局文件《关于下达2023年中央水利发展资金预算的通知》（鄂州财农发[2023]217号），中央水利发展资金分配金额为60万元；根据鄂州市梁子湖区农业农村局《关于拨付农业水价综合改革资金的函》（梁农[2023]33号），区财政局拨付区级预算资金100万元。</w:t>
      </w:r>
    </w:p>
    <w:p w14:paraId="275063C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default" w:ascii="仿宋_GB2312" w:hAnsi="宋体" w:eastAsia="仿宋_GB2312" w:cs="Times New Roman"/>
          <w:b w:val="0"/>
          <w:bCs w:val="0"/>
          <w:sz w:val="32"/>
          <w:szCs w:val="32"/>
          <w:lang w:val="en-US" w:eastAsia="zh-CN"/>
        </w:rPr>
        <w:t>依据鄂州市梁子湖区农业农村局与武汉科创源科技有限公司签订的《梁子湖区2023年量测水设施建设项目》合同文件，合同金额为149.755万元；根据武汉龙诚建设工程项目管理有限公司出具的《关于梁子湖区2023年量测水设施建设项目结算审核的造价咨询报告》龙诚造字[2023]第131号，工程结算审定金额为149.66万元。</w:t>
      </w:r>
    </w:p>
    <w:p w14:paraId="13EF11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default" w:ascii="仿宋_GB2312" w:hAnsi="宋体" w:eastAsia="仿宋_GB2312" w:cs="Times New Roman"/>
          <w:b w:val="0"/>
          <w:bCs w:val="0"/>
          <w:sz w:val="32"/>
          <w:szCs w:val="32"/>
          <w:lang w:val="en-US" w:eastAsia="zh-CN"/>
        </w:rPr>
        <w:t>截止2023年12月31日，支付金额为三笔：中央水利发展资金分配金额为60万元；预付款27.36万元；工程款14.758万元。合计支付金额102.12万元。</w:t>
      </w:r>
    </w:p>
    <w:p w14:paraId="281312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16D47B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截至2023年12月31日已完成63处量测水设施的建设、量测水无线通讯及电源系统建设、量测水监控中心建设。</w:t>
      </w:r>
    </w:p>
    <w:p w14:paraId="02D9E5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截至2023年12月31日已完成量测水移动终端系统安装且量测水的建设覆盖的灌溉面积已覆盖4.7万亩。</w:t>
      </w:r>
    </w:p>
    <w:p w14:paraId="7267E3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695D70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社会效益。该项目在</w:t>
      </w:r>
      <w:r>
        <w:rPr>
          <w:rFonts w:hint="eastAsia" w:ascii="仿宋_GB2312" w:hAnsi="宋体" w:eastAsia="仿宋_GB2312" w:cs="Times New Roman"/>
          <w:b w:val="0"/>
          <w:bCs w:val="0"/>
          <w:sz w:val="32"/>
          <w:szCs w:val="32"/>
          <w:lang w:val="en-US" w:eastAsia="zh-CN"/>
        </w:rPr>
        <w:t>以</w:t>
      </w:r>
      <w:bookmarkStart w:id="0" w:name="_GoBack"/>
      <w:bookmarkEnd w:id="0"/>
      <w:r>
        <w:rPr>
          <w:rFonts w:hint="default" w:ascii="仿宋_GB2312" w:hAnsi="宋体" w:eastAsia="仿宋_GB2312" w:cs="Times New Roman"/>
          <w:b w:val="0"/>
          <w:bCs w:val="0"/>
          <w:sz w:val="32"/>
          <w:szCs w:val="32"/>
          <w:lang w:val="en-US" w:eastAsia="zh-CN"/>
        </w:rPr>
        <w:t>下几点产生社会效益：1、提高了农民用水的节约意识；2、提高了农民的用水意识；3、有利于水管理单位提高运行能力；4、有利于农业环境得到进一步改善；5、有利于节水改造工程的推进；6、有利于更多农民参与到用水管理中；7、有利于推进灌溉区长效机制建设。</w:t>
      </w:r>
    </w:p>
    <w:p w14:paraId="0D8D5A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经济效益</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该项目一方面建立合理的水价形成机制，另一方面建立农业用水精准补贴机制和节水奖励机制，经济效益显著。</w:t>
      </w:r>
    </w:p>
    <w:p w14:paraId="5BCEAB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群众满意度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通过下发30份量测水设施建设调查问卷，回收并统计分析调查问卷，满意度为100%</w:t>
      </w:r>
      <w:r>
        <w:rPr>
          <w:rFonts w:hint="eastAsia" w:ascii="仿宋_GB2312" w:hAnsi="宋体" w:eastAsia="仿宋_GB2312" w:cs="Times New Roman"/>
          <w:b w:val="0"/>
          <w:bCs w:val="0"/>
          <w:sz w:val="32"/>
          <w:szCs w:val="32"/>
          <w:lang w:val="en-US" w:eastAsia="zh-CN"/>
        </w:rPr>
        <w:t>。</w:t>
      </w:r>
    </w:p>
    <w:p w14:paraId="44177CE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（五）2023年度梁子湖区土地房屋现状航拍锁定及城管控违管理系统服务项</w:t>
      </w:r>
    </w:p>
    <w:p w14:paraId="37F4863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0829A46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default" w:ascii="仿宋_GB2312" w:hAnsi="宋体" w:eastAsia="仿宋_GB2312" w:cs="Times New Roman"/>
          <w:b w:val="0"/>
          <w:bCs w:val="0"/>
          <w:sz w:val="32"/>
          <w:szCs w:val="32"/>
          <w:lang w:val="en-US" w:eastAsia="zh-CN"/>
        </w:rPr>
        <w:t>梁子湖区城管局委托第三方单位系湖北九洲房地产评估测绘有限公司对梁子湖区总面积约498平方公里进行正射影像,约83平方公里进行倾斜摄影三维锁定(包含梁子湖下辖5个镇，不含梧桐湖新区)，建立GIS三维实景漫游一张图系统、定制化数字化控违管理系统，并提供相关软件维护期3年服务。土地房屋现状航拍锁定及城管控违管理系统服务项目预算金额208.98万元，实际支出203.98万元，节余5万元为质量保证金，根据合同约定，于湖北九洲房地产评估测绘有限公司交付成果后一年内完成支付。</w:t>
      </w:r>
    </w:p>
    <w:p w14:paraId="7BAD8B5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00E77F8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建立航测正射影像，覆盖范围498平方公里、建立航测三维建模、覆盖范围83平方公里。</w:t>
      </w:r>
    </w:p>
    <w:p w14:paraId="52A9163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建立GIS三维实景漫游一张图系统、建立定制化数字化控违管理系统</w:t>
      </w:r>
    </w:p>
    <w:p w14:paraId="134F7AF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3421315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社会效益</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梁子湖区城管局土地房屋现状航拍锁定及城管控违管理系统服务项目为实现新增违建零增长和存量违建负增长两大目标奠定了基础。梁子湖区城管局通过城管控违管理系统可以更好的巡查、监管，做到违法建设行为快速处置，更好的构建了良好城市形象。</w:t>
      </w:r>
    </w:p>
    <w:p w14:paraId="4C2C57E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可持续发展</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梁子湖区土地房屋现状航拍锁定及城管控违管理系统有利于提高城管局的工作效率，拓宽了违法建设信息的发现和处置渠道，有利于减少违建现象的发生。</w:t>
      </w:r>
    </w:p>
    <w:p w14:paraId="1BB9995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控违办工作人员满意度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项目实施及成效发挥明显，项目社会效益的可持续性较强，项目满意度整体较高</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本次针对控违办工作人员进行访谈，控违办工作人员均有较好评价，无负面报到</w:t>
      </w:r>
      <w:r>
        <w:rPr>
          <w:rFonts w:hint="eastAsia" w:ascii="仿宋_GB2312" w:hAnsi="宋体" w:eastAsia="仿宋_GB2312" w:cs="Times New Roman"/>
          <w:b w:val="0"/>
          <w:bCs w:val="0"/>
          <w:sz w:val="32"/>
          <w:szCs w:val="32"/>
          <w:lang w:val="en-US" w:eastAsia="zh-CN"/>
        </w:rPr>
        <w:t>。</w:t>
      </w:r>
    </w:p>
    <w:p w14:paraId="414F5B1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（六）2023年度梁子湖区涂家垴镇涂镇村野湖咀半岛计划项目</w:t>
      </w:r>
    </w:p>
    <w:p w14:paraId="6A9620D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7B8ACF1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依据鄂州市梁子湖区乡村振兴局文件梁乡振发【2023】2号、中共家涂家垴镇委农村工作领导小组办公室文件涂农组办发【2023】1号《关于各村申报涂家垴镇2023年度实施乡村振兴项目库的批复文》，梁子湖区乡村振兴局已安排2023年度梁子湖区涂家垴镇涂镇村野湖咀半岛计划项目衔接资金100万元。</w:t>
      </w:r>
    </w:p>
    <w:p w14:paraId="452C1D5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267F25E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（1）截至2023年12月31日带动脱贫户、受益脱贫户、监测户人数38人；带动增加脱贫人口就业人数29人；带动村集体增收金额约为20万元</w:t>
      </w:r>
    </w:p>
    <w:p w14:paraId="050ECFF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（2）截至2023年12月31日已完成土地平整36亩、碎石路面的平整566.1平方米、完成淤泥及流沙的清理4347.74平方米、电动卷膜器连栋棚工程2112平方米、手动卷膜器大棚工程352平方米。</w:t>
      </w:r>
    </w:p>
    <w:p w14:paraId="2F7AFA1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7FFD338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（1）受益脱贫户、监测户人数（人）。截至2023年12月31日受益脱贫户、监测户人数为38人。</w:t>
      </w:r>
    </w:p>
    <w:p w14:paraId="550A5B1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（2）带动脱贫户、监测户人数（人）。截至2023年12月31日带动脱贫户、监测户人数为38人。</w:t>
      </w:r>
    </w:p>
    <w:p w14:paraId="45E1B2E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（3）工程设计使用年限。截至2023年12月31日工程设计使用年限为10年。</w:t>
      </w:r>
    </w:p>
    <w:p w14:paraId="7C05A63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（4）群众满意度。通过下发20份半岛计划调查问卷，回收并统计分析调查问卷：全部为满意，调查问卷满意度达到100.00%。</w:t>
      </w:r>
    </w:p>
    <w:p w14:paraId="383C7E3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（七）2023年度梁子湖区太和镇子坛村产业基地建设项目</w:t>
      </w:r>
    </w:p>
    <w:p w14:paraId="671FEDA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1.项目资金安排及使用情况</w:t>
      </w:r>
    </w:p>
    <w:p w14:paraId="4F51AC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default" w:ascii="仿宋_GB2312" w:hAnsi="宋体" w:eastAsia="仿宋_GB2312" w:cs="Times New Roman"/>
          <w:b w:val="0"/>
          <w:bCs w:val="0"/>
          <w:sz w:val="32"/>
          <w:szCs w:val="32"/>
          <w:lang w:val="en-US" w:eastAsia="zh-CN"/>
        </w:rPr>
        <w:t>依据鄂州市梁政办函(2023)13号梁子湖区人民政府办公室关于印发梁子湖区 2023 年度财政衔接推进乡村振兴补助资金项目安排的通知，梁子湖区乡村振兴局已安排2023年度梁子湖区太和镇子坛村产业基地建设项目衔接资金100万元。</w:t>
      </w:r>
    </w:p>
    <w:p w14:paraId="3FE4430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2.项目产出情况</w:t>
      </w:r>
    </w:p>
    <w:p w14:paraId="22BFCDC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截至2023年12月31日已完成冻库外钢结构厂房、冻库外卧室、办公室、展示厅建设；完成平整场地工程195.8平方米、回填毛渣67.5平方米。</w:t>
      </w:r>
    </w:p>
    <w:p w14:paraId="7AEC52B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至2023年12月31日带动脱贫户、受益脱贫户、监测户人数38人；完成冻库工程3套。</w:t>
      </w:r>
    </w:p>
    <w:p w14:paraId="70B901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3.项目效益情况</w:t>
      </w:r>
    </w:p>
    <w:p w14:paraId="1E62D9E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（1）</w:t>
      </w:r>
      <w:r>
        <w:rPr>
          <w:rFonts w:hint="default" w:ascii="仿宋_GB2312" w:hAnsi="宋体" w:eastAsia="仿宋_GB2312" w:cs="Times New Roman"/>
          <w:b w:val="0"/>
          <w:bCs w:val="0"/>
          <w:sz w:val="32"/>
          <w:szCs w:val="32"/>
          <w:lang w:val="en-US" w:eastAsia="zh-CN"/>
        </w:rPr>
        <w:t>受益脱贫户、监测户人数（人）</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截至2023年12月31日受益脱贫户、监测户人数为38人。</w:t>
      </w:r>
    </w:p>
    <w:p w14:paraId="0AFDD1A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（2）</w:t>
      </w:r>
      <w:r>
        <w:rPr>
          <w:rFonts w:hint="default" w:ascii="仿宋_GB2312" w:hAnsi="宋体" w:eastAsia="仿宋_GB2312" w:cs="Times New Roman"/>
          <w:b w:val="0"/>
          <w:bCs w:val="0"/>
          <w:sz w:val="32"/>
          <w:szCs w:val="32"/>
          <w:lang w:val="en-US" w:eastAsia="zh-CN"/>
        </w:rPr>
        <w:t>带动脱贫户、监测户人数（人）</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截至2023年12月31日带动脱贫户、监测户人数为38人。</w:t>
      </w:r>
    </w:p>
    <w:p w14:paraId="6B9E9FC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（3）</w:t>
      </w:r>
      <w:r>
        <w:rPr>
          <w:rFonts w:hint="default" w:ascii="仿宋_GB2312" w:hAnsi="宋体" w:eastAsia="仿宋_GB2312" w:cs="Times New Roman"/>
          <w:b w:val="0"/>
          <w:bCs w:val="0"/>
          <w:sz w:val="32"/>
          <w:szCs w:val="32"/>
          <w:lang w:val="en-US" w:eastAsia="zh-CN"/>
        </w:rPr>
        <w:t>工程设计使用年限截至2023年12月31日工程设计使用年限为10年。</w:t>
      </w:r>
    </w:p>
    <w:p w14:paraId="12D2CAD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（4）</w:t>
      </w:r>
      <w:r>
        <w:rPr>
          <w:rFonts w:hint="default" w:ascii="仿宋_GB2312" w:hAnsi="宋体" w:eastAsia="仿宋_GB2312" w:cs="Times New Roman"/>
          <w:b w:val="0"/>
          <w:bCs w:val="0"/>
          <w:sz w:val="32"/>
          <w:szCs w:val="32"/>
          <w:lang w:val="en-US" w:eastAsia="zh-CN"/>
        </w:rPr>
        <w:t>群众满意度</w:t>
      </w:r>
      <w:r>
        <w:rPr>
          <w:rFonts w:hint="eastAsia" w:ascii="仿宋_GB2312" w:hAnsi="宋体" w:eastAsia="仿宋_GB2312" w:cs="Times New Roman"/>
          <w:b w:val="0"/>
          <w:bCs w:val="0"/>
          <w:sz w:val="32"/>
          <w:szCs w:val="32"/>
          <w:lang w:val="en-US" w:eastAsia="zh-CN"/>
        </w:rPr>
        <w:t>。</w:t>
      </w:r>
      <w:r>
        <w:rPr>
          <w:rFonts w:hint="default" w:ascii="仿宋_GB2312" w:hAnsi="宋体" w:eastAsia="仿宋_GB2312" w:cs="Times New Roman"/>
          <w:b w:val="0"/>
          <w:bCs w:val="0"/>
          <w:sz w:val="32"/>
          <w:szCs w:val="32"/>
          <w:lang w:val="en-US" w:eastAsia="zh-CN"/>
        </w:rPr>
        <w:t>通过下发20份半岛计划调查问卷，回收并统计分析调查问卷：全部为满意，调查问卷满意度达到100.00%</w:t>
      </w:r>
      <w:r>
        <w:rPr>
          <w:rFonts w:hint="eastAsia" w:ascii="仿宋_GB2312" w:hAnsi="宋体" w:eastAsia="仿宋_GB2312" w:cs="Times New Roman"/>
          <w:b w:val="0"/>
          <w:bCs w:val="0"/>
          <w:sz w:val="32"/>
          <w:szCs w:val="32"/>
          <w:lang w:val="en-US" w:eastAsia="zh-CN"/>
        </w:rPr>
        <w:t>。</w:t>
      </w:r>
    </w:p>
    <w:p w14:paraId="527924E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宋体"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三、资金使用绩效管理情况存在的问题</w:t>
      </w:r>
    </w:p>
    <w:p w14:paraId="7DC66F3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1.绩效目标指标不够明确。</w:t>
      </w:r>
      <w:r>
        <w:rPr>
          <w:rFonts w:hint="eastAsia" w:ascii="仿宋_GB2312" w:hAnsi="宋体" w:eastAsia="仿宋_GB2312" w:cs="Times New Roman"/>
          <w:b w:val="0"/>
          <w:bCs w:val="0"/>
          <w:sz w:val="32"/>
          <w:szCs w:val="32"/>
          <w:lang w:val="en-US" w:eastAsia="zh-CN"/>
        </w:rPr>
        <w:t>项目绩效自评表未对绩效目标进行细化分解，目标值设置不清晰，指标设置较笼统。</w:t>
      </w:r>
    </w:p>
    <w:p w14:paraId="7C5B0A4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1.执行数低于预算数。</w:t>
      </w:r>
      <w:r>
        <w:rPr>
          <w:rFonts w:hint="eastAsia" w:ascii="仿宋_GB2312" w:hAnsi="宋体" w:eastAsia="仿宋_GB2312" w:cs="Times New Roman"/>
          <w:b w:val="0"/>
          <w:bCs w:val="0"/>
          <w:sz w:val="32"/>
          <w:szCs w:val="32"/>
          <w:lang w:val="en-US" w:eastAsia="zh-CN"/>
        </w:rPr>
        <w:t>一是部分项目没有实施，资金明年投入使用。二是部分工程项目进度缓慢，资金按时序进度拨付。</w:t>
      </w:r>
    </w:p>
    <w:p w14:paraId="611A844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2.资金拨付不及时。</w:t>
      </w:r>
      <w:r>
        <w:rPr>
          <w:rFonts w:hint="eastAsia" w:ascii="仿宋_GB2312" w:hAnsi="宋体" w:eastAsia="仿宋_GB2312" w:cs="Times New Roman"/>
          <w:b w:val="0"/>
          <w:bCs w:val="0"/>
          <w:sz w:val="32"/>
          <w:szCs w:val="32"/>
          <w:lang w:val="en-US" w:eastAsia="zh-CN"/>
        </w:rPr>
        <w:t>所有资金按合同规定结清，因上级资金拨付延迟，使部分专项资金未及时拨付到项目单位。</w:t>
      </w:r>
    </w:p>
    <w:p w14:paraId="78DE348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四、下阶段工作举措</w:t>
      </w:r>
    </w:p>
    <w:p w14:paraId="4E9230C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（一）多举措规范2025年预算编制。</w:t>
      </w:r>
      <w:r>
        <w:rPr>
          <w:rFonts w:hint="eastAsia" w:ascii="仿宋_GB2312" w:hAnsi="宋体" w:eastAsia="仿宋_GB2312" w:cs="Times New Roman"/>
          <w:b w:val="0"/>
          <w:bCs w:val="0"/>
          <w:sz w:val="32"/>
          <w:szCs w:val="32"/>
          <w:lang w:val="en-US" w:eastAsia="zh-CN"/>
        </w:rPr>
        <w:t>一是对预算执行进行全过程的绩效监控，绩效监控与项目实施进展相结合，及时发现偏离目标的问题并对预算所确定的支出总量和结构进行相应调整，以保证目标的实现。二是要认真分析影响预算执行的因素，结合项目实际情况，明确具体项目，细化项目绩效，做到预算编制的科学性、合理性、可行性等，提高预算编制的准确性。</w:t>
      </w:r>
    </w:p>
    <w:p w14:paraId="6E89C27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(二)建立符合实际、科学可行的绩效指标体系。</w:t>
      </w:r>
      <w:r>
        <w:rPr>
          <w:rFonts w:hint="eastAsia" w:ascii="仿宋_GB2312" w:hAnsi="宋体" w:eastAsia="仿宋_GB2312" w:cs="Times New Roman"/>
          <w:b w:val="0"/>
          <w:bCs w:val="0"/>
          <w:sz w:val="32"/>
          <w:szCs w:val="32"/>
          <w:lang w:val="en-US" w:eastAsia="zh-CN"/>
        </w:rPr>
        <w:t>单位要建立财务部门与业务部门、项目具体负责单位的协同工作机制，强化财务与业务的有效衔接，设定符合单位实际情况的绩效指标对设定的绩效指标进行调查与分析，并对其实现的效果进行分析讨论，确保绩效指标的科学性。依据省财政厅的共性指标体系框架，结合近年来的绩效管理实践经验，进一步梳理完善共性指标根据具体部门和项目的特点，进一步丰富和优化个性指标。</w:t>
      </w:r>
    </w:p>
    <w:p w14:paraId="0FCF1A5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bCs/>
          <w:sz w:val="32"/>
          <w:szCs w:val="32"/>
          <w:lang w:val="en-US" w:eastAsia="zh-CN"/>
        </w:rPr>
        <w:t>(三)树立全过程绩效理念。</w:t>
      </w:r>
      <w:r>
        <w:rPr>
          <w:rFonts w:hint="eastAsia" w:ascii="仿宋_GB2312" w:hAnsi="宋体" w:eastAsia="仿宋_GB2312" w:cs="Times New Roman"/>
          <w:b w:val="0"/>
          <w:bCs w:val="0"/>
          <w:sz w:val="32"/>
          <w:szCs w:val="32"/>
          <w:lang w:val="en-US" w:eastAsia="zh-CN"/>
        </w:rPr>
        <w:t>强化绩效管理主体意识，将以结果为导向的绩效理念贯穿于预算编制、执行、监督的全过程形成“政府主导、财政组织、部门实施、中介配合、社会参与’的有效运作机制。在编制部门预算时，设立投入产出绩效目标作为安排预算的重要依据;在预算执行中，绩效监控与项目实施进度相结合，及时发现问题，及时纠偏，确保绩效目标实现;在预算执行结束后，通过结果与目标对比分析，对预算部门的职能履行情况和项目实施效果进行客观公正的评价并出具评价报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9B7272-0DD1-4476-8364-BF6EE7D6E4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C7A3011-72AD-43BC-A66D-0360F7B91865}"/>
  </w:font>
  <w:font w:name="仿宋_GB2312">
    <w:panose1 w:val="02010609030101010101"/>
    <w:charset w:val="86"/>
    <w:family w:val="auto"/>
    <w:pitch w:val="default"/>
    <w:sig w:usb0="00000001" w:usb1="080E0000" w:usb2="00000000" w:usb3="00000000" w:csb0="00040000" w:csb1="00000000"/>
    <w:embedRegular r:id="rId3" w:fontKey="{7B845020-46F7-464C-81EA-AC35875A378E}"/>
  </w:font>
  <w:font w:name="CESI仿宋-GB18030">
    <w:altName w:val="仿宋"/>
    <w:panose1 w:val="02000500000000000000"/>
    <w:charset w:val="86"/>
    <w:family w:val="auto"/>
    <w:pitch w:val="default"/>
    <w:sig w:usb0="00000000" w:usb1="00000000" w:usb2="00000016" w:usb3="00000000" w:csb0="0004000F" w:csb1="00000000"/>
    <w:embedRegular r:id="rId4" w:fontKey="{5D0C4E31-674D-47CD-AD82-B4BBA7B9805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84075"/>
    <w:multiLevelType w:val="singleLevel"/>
    <w:tmpl w:val="D7A8407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BmYjU1N2JiN2NhMmZiMzA5ZDM5NGY0NTQ1ZTgifQ=="/>
  </w:docVars>
  <w:rsids>
    <w:rsidRoot w:val="00000000"/>
    <w:rsid w:val="023F2212"/>
    <w:rsid w:val="04385A96"/>
    <w:rsid w:val="05A81031"/>
    <w:rsid w:val="06BA455D"/>
    <w:rsid w:val="09B32493"/>
    <w:rsid w:val="0B0B3564"/>
    <w:rsid w:val="0E855450"/>
    <w:rsid w:val="102371B2"/>
    <w:rsid w:val="1C7D00AF"/>
    <w:rsid w:val="224366ED"/>
    <w:rsid w:val="22C72083"/>
    <w:rsid w:val="259A4441"/>
    <w:rsid w:val="34713BFD"/>
    <w:rsid w:val="36C721FA"/>
    <w:rsid w:val="448B0D0B"/>
    <w:rsid w:val="49FA40E0"/>
    <w:rsid w:val="4B154506"/>
    <w:rsid w:val="4E4F4B57"/>
    <w:rsid w:val="505A247D"/>
    <w:rsid w:val="5105314D"/>
    <w:rsid w:val="57E36310"/>
    <w:rsid w:val="5BB11B86"/>
    <w:rsid w:val="5FFF4C03"/>
    <w:rsid w:val="6B252A70"/>
    <w:rsid w:val="6BE96194"/>
    <w:rsid w:val="74EB6AD9"/>
    <w:rsid w:val="78AB3D43"/>
    <w:rsid w:val="7E3C65F7"/>
    <w:rsid w:val="7FFFAEE2"/>
    <w:rsid w:val="BE72BB65"/>
    <w:rsid w:val="FFF7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5876</Words>
  <Characters>6319</Characters>
  <Lines>0</Lines>
  <Paragraphs>0</Paragraphs>
  <TotalTime>45</TotalTime>
  <ScaleCrop>false</ScaleCrop>
  <LinksUpToDate>false</LinksUpToDate>
  <CharactersWithSpaces>6322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2024-10-12T01:00:00Z</dcterms:created>
  <dc:creator>Administrator</dc:creator>
  <cp:lastModifiedBy>WPS_1625883245</cp:lastModifiedBy>
  <dcterms:modified xsi:type="dcterms:W3CDTF">2024-11-14T09:36:08Z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B830E119BC5A488BADEA1C6BB86E12CF_13</vt:lpwstr>
  </property>
</Properties>
</file>