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FE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关于202</w:t>
      </w: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年一般公共预算“三公”经费决算情况说明</w:t>
      </w:r>
    </w:p>
    <w:p w14:paraId="2992B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年本区“三公”经费合计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483.34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本年三公经费预算518万元，比本年预算减少6.7%，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支出675万元减少191.66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减少28.39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%。其中： </w:t>
      </w:r>
    </w:p>
    <w:p w14:paraId="34480F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一、因公出国（境）费0万元，与202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年比无变化，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与2023年预算无变化，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主要原因为：202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年无因公出国出境公务活动。 </w:t>
      </w:r>
    </w:p>
    <w:p w14:paraId="6E834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81.67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81万元增加0.67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增长了0.8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比2023年初预算106万，减少24.33万元，下降22.95%。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原因如下： </w:t>
      </w:r>
    </w:p>
    <w:p w14:paraId="242F4C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1、主要为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镇、沼山镇、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涂家垴镇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减少，今年节省开支，落实过紧日子的要求；   </w:t>
      </w:r>
    </w:p>
    <w:p w14:paraId="63D338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2、深入贯彻中央八项规定精神，严格执行《党政机关厉行节约反对浪费条例》； </w:t>
      </w:r>
    </w:p>
    <w:p w14:paraId="1E9C2C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3、受疫情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后续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影响聚集性活动减少； </w:t>
      </w:r>
    </w:p>
    <w:p w14:paraId="5E1AC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三、公务用车购置费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144.13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支出减少189.07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比2023年年初预算50万元，增加94.13万元，增加188.26%。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原因主要为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机关事务服务中心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99.73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为新购车辆或新入账车辆导致此费用增加；公务用车运行维护费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257.54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，比上年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247万元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10.54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比年初预算362万元减少104.46万元。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原因为：年初预算维护费根据上年微调，今年实际需运行维护次数减少。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VlOGQ5ZGRjNjk1ZDgwNmFhNTEyZTRiMDIyZDAifQ=="/>
  </w:docVars>
  <w:rsids>
    <w:rsidRoot w:val="7B394A4A"/>
    <w:rsid w:val="09DF25C2"/>
    <w:rsid w:val="0A5933E2"/>
    <w:rsid w:val="7B3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487</Characters>
  <Lines>0</Lines>
  <Paragraphs>0</Paragraphs>
  <TotalTime>446</TotalTime>
  <ScaleCrop>false</ScaleCrop>
  <LinksUpToDate>false</LinksUpToDate>
  <CharactersWithSpaces>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2024-08-12T07:21:00Z</dcterms:created>
  <dc:creator>muller1385528018</dc:creator>
  <cp:lastModifiedBy>朱翟佳豪</cp:lastModifiedBy>
  <dcterms:modified xsi:type="dcterms:W3CDTF">2024-11-11T07:41:27Z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8B2F11AF67FE406192DAEDE7EF03D5CB_13</vt:lpwstr>
  </property>
</Properties>
</file>