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4825">
      <w:pPr>
        <w:pStyle w:val="5"/>
        <w:jc w:val="both"/>
        <w:rPr>
          <w:rFonts w:hint="default" w:ascii="Times New Roman" w:hAnsi="Times New Roman" w:eastAsia="黑体" w:cs="Times New Roman"/>
          <w:b w:val="0"/>
          <w:bCs w:val="0"/>
          <w:szCs w:val="24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Cs w:val="24"/>
          <w:lang w:val="en-US" w:eastAsia="zh-CN"/>
        </w:rPr>
        <w:t>4</w:t>
      </w:r>
    </w:p>
    <w:p w14:paraId="5EF3E4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黑体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z w:val="36"/>
          <w:szCs w:val="36"/>
          <w:lang w:eastAsia="zh-CN"/>
        </w:rPr>
        <w:t>梁子湖区电动自行车公共充电棚</w:t>
      </w:r>
      <w:r>
        <w:rPr>
          <w:rFonts w:hint="eastAsia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  <w:t>竣工验收</w:t>
      </w:r>
      <w:r>
        <w:rPr>
          <w:rFonts w:hint="eastAsia" w:ascii="Times New Roman" w:hAnsi="Times New Roman" w:eastAsia="黑体"/>
          <w:b w:val="0"/>
          <w:bCs w:val="0"/>
          <w:sz w:val="36"/>
          <w:szCs w:val="36"/>
          <w:lang w:val="en-US" w:eastAsia="zh-CN"/>
        </w:rPr>
        <w:t>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654"/>
        <w:gridCol w:w="1302"/>
        <w:gridCol w:w="1291"/>
        <w:gridCol w:w="389"/>
        <w:gridCol w:w="2983"/>
      </w:tblGrid>
      <w:tr w14:paraId="383A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05D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项目名称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A29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xx号电动自行车公共充电棚建设工作</w:t>
            </w:r>
          </w:p>
        </w:tc>
      </w:tr>
      <w:tr w14:paraId="52B0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679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承建单位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DC2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EC1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施工单位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7AB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16E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DCE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验收地点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F31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476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验收时间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72D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611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5A35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验收</w:t>
            </w:r>
          </w:p>
          <w:p w14:paraId="55BCA3E0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内容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6354">
            <w:pPr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1.车棚面积</w:t>
            </w:r>
            <w:r>
              <w:rPr>
                <w:rFonts w:hint="eastAsia" w:ascii="Times New Roman" w:hAnsi="Times New Roman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sz w:val="24"/>
              </w:rPr>
              <w:t>㎡。</w:t>
            </w:r>
          </w:p>
          <w:p w14:paraId="2C2ACE0C">
            <w:pPr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2.充电车位数</w:t>
            </w:r>
            <w:r>
              <w:rPr>
                <w:rFonts w:hint="eastAsia" w:ascii="Times New Roman" w:hAnsi="Times New Roman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sz w:val="24"/>
              </w:rPr>
              <w:t>个。</w:t>
            </w:r>
          </w:p>
          <w:p w14:paraId="6BFB25D6">
            <w:pPr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3.充电端口数量</w:t>
            </w:r>
            <w:r>
              <w:rPr>
                <w:rFonts w:hint="eastAsia" w:ascii="Times New Roman" w:hAnsi="Times New Roman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sz w:val="24"/>
              </w:rPr>
              <w:t>个。</w:t>
            </w:r>
          </w:p>
          <w:p w14:paraId="39C003A0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4.消防器材配备情况，悬挂式灭火器</w:t>
            </w:r>
            <w:r>
              <w:rPr>
                <w:rFonts w:hint="eastAsia" w:ascii="Times New Roman" w:hAnsi="Times New Roman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4"/>
              </w:rPr>
              <w:t>个，手提式灭火器</w:t>
            </w:r>
            <w:r>
              <w:rPr>
                <w:rFonts w:hint="eastAsia" w:ascii="Times New Roman" w:hAnsi="Times New Roman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4"/>
              </w:rPr>
              <w:t>个。</w:t>
            </w:r>
          </w:p>
          <w:p w14:paraId="34507F34">
            <w:pPr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5.监控设备数量、质量及监控设备数据保存时间是否符合要求。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是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否</w:t>
            </w:r>
          </w:p>
          <w:p w14:paraId="7474FFA3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6.是否按规定设置防火分隔。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是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否</w:t>
            </w:r>
          </w:p>
          <w:p w14:paraId="18E12E44">
            <w:pPr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7.是否配备照明灯具。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是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否</w:t>
            </w:r>
          </w:p>
          <w:p w14:paraId="6193D267">
            <w:pPr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8.是否在显目处张贴收费标准及故障受理电话。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是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否</w:t>
            </w:r>
          </w:p>
          <w:p w14:paraId="11150C8C">
            <w:pPr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9.充电端口是否能正常使用。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是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否</w:t>
            </w:r>
          </w:p>
          <w:p w14:paraId="028F7FFB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10.是否按规定购买保险。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是</w:t>
            </w:r>
            <w:r>
              <w:rPr>
                <w:rFonts w:hint="eastAsia"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否</w:t>
            </w:r>
          </w:p>
        </w:tc>
      </w:tr>
      <w:tr w14:paraId="44914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E534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验收</w:t>
            </w:r>
          </w:p>
          <w:p w14:paraId="0FEFC45C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DE244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 xml:space="preserve"> 合格。</w:t>
            </w:r>
          </w:p>
          <w:p w14:paraId="515B4DA3"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 xml:space="preserve"> 不合格。主要问题：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          </w:t>
            </w:r>
          </w:p>
          <w:p w14:paraId="5EC5EA29"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szCs w:val="32"/>
                <w:u w:val="single"/>
              </w:rPr>
            </w:pP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                               </w:t>
            </w:r>
          </w:p>
          <w:p w14:paraId="61858796"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                               </w:t>
            </w:r>
          </w:p>
          <w:p w14:paraId="1004FD11"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sz w:val="10"/>
                <w:szCs w:val="11"/>
              </w:rPr>
            </w:pP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                                              </w:t>
            </w:r>
          </w:p>
        </w:tc>
      </w:tr>
      <w:tr w14:paraId="2A49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74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验收小组：</w:t>
            </w:r>
          </w:p>
          <w:p w14:paraId="641C4BA6">
            <w:pPr>
              <w:rPr>
                <w:rFonts w:ascii="Times New Roman" w:hAnsi="Times New Roman"/>
              </w:rPr>
            </w:pPr>
          </w:p>
          <w:p w14:paraId="0B17830D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03157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承建单位：</w:t>
            </w:r>
          </w:p>
          <w:p w14:paraId="4FB3AF0C">
            <w:pPr>
              <w:rPr>
                <w:rFonts w:ascii="Times New Roman" w:hAnsi="Times New Roman"/>
              </w:rPr>
            </w:pPr>
          </w:p>
          <w:p w14:paraId="574F7E4D">
            <w:pPr>
              <w:rPr>
                <w:rFonts w:ascii="Times New Roman" w:hAnsi="Times New Roman"/>
              </w:rPr>
            </w:pPr>
          </w:p>
          <w:p w14:paraId="036AF7F0">
            <w:pPr>
              <w:rPr>
                <w:rFonts w:ascii="Times New Roman" w:hAnsi="Times New Roman"/>
              </w:rPr>
            </w:pPr>
          </w:p>
          <w:p w14:paraId="0FFB80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</w:rPr>
              <w:t>验收人：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AFA49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施工单位：</w:t>
            </w:r>
          </w:p>
          <w:p w14:paraId="0A045277">
            <w:pPr>
              <w:pStyle w:val="4"/>
              <w:rPr>
                <w:rFonts w:ascii="Times New Roman" w:hAnsi="Times New Roman" w:eastAsia="仿宋"/>
                <w:sz w:val="24"/>
              </w:rPr>
            </w:pPr>
          </w:p>
          <w:p w14:paraId="5D34178B">
            <w:pPr>
              <w:rPr>
                <w:rFonts w:ascii="Times New Roman" w:hAnsi="Times New Roman" w:eastAsia="仿宋"/>
                <w:sz w:val="24"/>
              </w:rPr>
            </w:pPr>
          </w:p>
          <w:p w14:paraId="7D2BECF6">
            <w:pPr>
              <w:rPr>
                <w:rFonts w:ascii="Times New Roman" w:hAnsi="Times New Roman"/>
              </w:rPr>
            </w:pPr>
          </w:p>
          <w:p w14:paraId="2A5AC9A7">
            <w:pPr>
              <w:rPr>
                <w:rFonts w:ascii="Times New Roman" w:hAnsi="Times New Roman"/>
              </w:rPr>
            </w:pPr>
          </w:p>
          <w:p w14:paraId="1213EF40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验收人：</w:t>
            </w:r>
          </w:p>
        </w:tc>
      </w:tr>
    </w:tbl>
    <w:p w14:paraId="4D0AE7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A3882"/>
    <w:rsid w:val="7B5A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45"/>
      <w:jc w:val="distribute"/>
    </w:pPr>
  </w:style>
  <w:style w:type="paragraph" w:styleId="4">
    <w:name w:val="Body Text"/>
    <w:basedOn w:val="1"/>
    <w:uiPriority w:val="0"/>
    <w:pPr>
      <w:spacing w:line="0" w:lineRule="atLeast"/>
    </w:pPr>
  </w:style>
  <w:style w:type="paragraph" w:styleId="5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eastAsia="PMingLiU"/>
      <w:b/>
      <w:bCs/>
      <w:sz w:val="32"/>
      <w:szCs w:val="3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2025-07-18T01:50:00Z</dcterms:created>
  <dc:creator>12</dc:creator>
  <cp:lastModifiedBy>12</cp:lastModifiedBy>
  <dcterms:modified xsi:type="dcterms:W3CDTF">2025-07-18T01:52:47Z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BBFDD8BB816B48B0981B3D4D9306628F_11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