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pacing w:val="0"/>
          <w:sz w:val="44"/>
          <w:szCs w:val="44"/>
          <w:highlight w:val="none"/>
          <w:lang w:val="en-US" w:eastAsia="zh-CN"/>
        </w:rPr>
      </w:pPr>
      <w:r>
        <w:rPr>
          <w:rFonts w:hint="eastAsia" w:ascii="方正小标宋_GBK" w:hAnsi="方正小标宋_GBK" w:eastAsia="方正小标宋_GBK" w:cs="方正小标宋_GBK"/>
          <w:color w:val="auto"/>
          <w:spacing w:val="0"/>
          <w:sz w:val="44"/>
          <w:szCs w:val="44"/>
          <w:highlight w:val="none"/>
          <w:lang w:val="en-US" w:eastAsia="zh-CN"/>
        </w:rPr>
        <w:t>梁子湖区人民政府办公室关于印发《梁子湖区落实&lt;鄂州市构建政务新发展格局全面提升服务供给能力工作方案&gt;任务清单》的通知</w:t>
      </w:r>
    </w:p>
    <w:p>
      <w:pPr>
        <w:pStyle w:val="2"/>
        <w:jc w:val="center"/>
        <w:rPr>
          <w:rFonts w:hint="default"/>
          <w:sz w:val="28"/>
          <w:szCs w:val="28"/>
          <w:lang w:val="en-US" w:eastAsia="zh-CN"/>
        </w:rPr>
      </w:pPr>
      <w:r>
        <w:rPr>
          <w:rFonts w:hint="eastAsia"/>
          <w:sz w:val="28"/>
          <w:szCs w:val="28"/>
          <w:lang w:val="en-US" w:eastAsia="zh-CN"/>
        </w:rPr>
        <w:t>梁政办发</w:t>
      </w:r>
      <w:r>
        <w:rPr>
          <w:rFonts w:hint="eastAsia" w:ascii="仿宋" w:hAnsi="仿宋" w:eastAsia="仿宋" w:cs="仿宋"/>
          <w:sz w:val="28"/>
          <w:szCs w:val="28"/>
          <w:lang w:val="en-US" w:eastAsia="zh-CN"/>
        </w:rPr>
        <w:t>〔2023〕9号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方正仿宋_GBK" w:hAnsi="方正仿宋_GBK" w:eastAsia="方正仿宋_GBK" w:cs="方正仿宋_GBK"/>
          <w:color w:val="auto"/>
          <w:spacing w:val="0"/>
          <w:sz w:val="32"/>
          <w:szCs w:val="32"/>
          <w:highlight w:val="none"/>
          <w:lang w:val="en-US" w:eastAsia="zh-CN"/>
        </w:rPr>
        <w:t>各镇人民政府、梧桐湖园区管委会，区政府各部门：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方正仿宋_GBK" w:hAnsi="方正仿宋_GBK" w:eastAsia="方正仿宋_GBK" w:cs="方正仿宋_GBK"/>
          <w:color w:val="auto"/>
          <w:spacing w:val="0"/>
          <w:sz w:val="32"/>
          <w:szCs w:val="32"/>
          <w:highlight w:val="none"/>
          <w:lang w:val="en-US" w:eastAsia="zh-CN"/>
        </w:rPr>
        <w:t>为深入贯彻落实党中央、国务院和省委、省政府关于深化“放管服”改革和优化营商环境的决策部署，加快构建高效便捷普惠的鄂州政务服务体系，实现政务服务运行标准化、服务供给规范化、企业群众办事便利化，根据市政府办《关于印发鄂州市构建政务新发展格局全面提升服务供给能力工作方案的通知》（鄂州政办发〔2023〕15号）精神，结合本区实际，特制定《梁子湖区落实&lt;鄂州市构建政务新发展格局全面提升服务供给能力工作方案&gt;任务清单》（以下简称《任务清单》），现就做好贯彻落实提出如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pacing w:val="0"/>
          <w:sz w:val="32"/>
          <w:szCs w:val="32"/>
          <w:highlight w:val="none"/>
          <w:lang w:eastAsia="zh-CN"/>
        </w:rPr>
      </w:pPr>
      <w:r>
        <w:rPr>
          <w:rFonts w:hint="eastAsia" w:ascii="方正黑体_GBK" w:hAnsi="方正黑体_GBK" w:eastAsia="方正黑体_GBK" w:cs="方正黑体_GBK"/>
          <w:color w:val="auto"/>
          <w:spacing w:val="0"/>
          <w:sz w:val="32"/>
          <w:szCs w:val="32"/>
          <w:highlight w:val="none"/>
          <w:lang w:val="en-US" w:eastAsia="zh-CN"/>
        </w:rPr>
        <w:t>一、</w:t>
      </w:r>
      <w:r>
        <w:rPr>
          <w:rFonts w:hint="eastAsia" w:ascii="方正黑体_GBK" w:hAnsi="方正黑体_GBK" w:eastAsia="方正黑体_GBK" w:cs="方正黑体_GBK"/>
          <w:b w:val="0"/>
          <w:bCs w:val="0"/>
          <w:color w:val="auto"/>
          <w:spacing w:val="0"/>
          <w:sz w:val="32"/>
          <w:szCs w:val="32"/>
          <w:highlight w:val="none"/>
          <w:lang w:eastAsia="zh-CN"/>
        </w:rPr>
        <w:t>加强组织</w:t>
      </w:r>
      <w:r>
        <w:rPr>
          <w:rFonts w:hint="eastAsia" w:ascii="方正黑体_GBK" w:hAnsi="方正黑体_GBK" w:eastAsia="方正黑体_GBK" w:cs="方正黑体_GBK"/>
          <w:b w:val="0"/>
          <w:bCs w:val="0"/>
          <w:color w:val="auto"/>
          <w:spacing w:val="0"/>
          <w:sz w:val="32"/>
          <w:szCs w:val="32"/>
          <w:highlight w:val="none"/>
          <w:lang w:val="en-US" w:eastAsia="zh-CN"/>
        </w:rPr>
        <w:t>领导，强化保障措施</w:t>
      </w:r>
      <w:r>
        <w:rPr>
          <w:rFonts w:hint="eastAsia" w:ascii="方正黑体_GBK" w:hAnsi="方正黑体_GBK" w:eastAsia="方正黑体_GBK" w:cs="方正黑体_GBK"/>
          <w:b w:val="0"/>
          <w:bCs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方正仿宋_GBK" w:hAnsi="方正仿宋_GBK" w:eastAsia="方正仿宋_GBK" w:cs="方正仿宋_GBK"/>
          <w:color w:val="auto"/>
          <w:spacing w:val="0"/>
          <w:sz w:val="32"/>
          <w:szCs w:val="32"/>
          <w:highlight w:val="none"/>
          <w:lang w:val="en-US" w:eastAsia="zh-CN"/>
        </w:rPr>
        <w:t>各地各部门要主动认领任务，主动作为，切实加强组织领导，统筹好经费、人员、信息化等各项保障，确保政务服务体系建设全方位取得实效。区直有关部门要坚持改革创新，研究制定落实方案，细化分解任务，层层压实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pacing w:val="0"/>
          <w:sz w:val="32"/>
          <w:szCs w:val="32"/>
          <w:highlight w:val="none"/>
          <w:lang w:val="en-US" w:eastAsia="zh-CN"/>
        </w:rPr>
      </w:pPr>
      <w:r>
        <w:rPr>
          <w:rFonts w:hint="eastAsia" w:ascii="方正黑体_GBK" w:hAnsi="方正黑体_GBK" w:eastAsia="方正黑体_GBK" w:cs="方正黑体_GBK"/>
          <w:b w:val="0"/>
          <w:bCs w:val="0"/>
          <w:color w:val="auto"/>
          <w:spacing w:val="0"/>
          <w:sz w:val="32"/>
          <w:szCs w:val="32"/>
          <w:highlight w:val="none"/>
          <w:lang w:val="en-US" w:eastAsia="zh-CN"/>
        </w:rPr>
        <w:t>二、加强考核督查，推动责任落实。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方正仿宋_GBK" w:hAnsi="方正仿宋_GBK" w:eastAsia="方正仿宋_GBK" w:cs="方正仿宋_GBK"/>
          <w:color w:val="auto"/>
          <w:spacing w:val="0"/>
          <w:sz w:val="32"/>
          <w:szCs w:val="32"/>
          <w:highlight w:val="none"/>
          <w:lang w:val="en-US" w:eastAsia="zh-CN"/>
        </w:rPr>
        <w:t>区推进政府职能转变和“放管服”改革领导协调小组办公室要加大统筹协调力度，将“一网通办”工作纳入“放管服”改革、优化营商环境重点考核内容，建立完善评估、通报、约谈、容错等机制。综合运用多种形式开展满意度测评，以评促改、以改促优，持续增强企业群众参与度、获得感。各有关单位要密切协调配合、形成工作合力，按照《任务清单》提出的4个方面52项具体措施及分工安排，对具体工作任务进行再部署、再推动、再细化，切实担负起行业主管部门和属地责任，确保各项工作举措落地见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pacing w:val="0"/>
          <w:sz w:val="32"/>
          <w:szCs w:val="32"/>
          <w:highlight w:val="none"/>
          <w:lang w:val="en-US" w:eastAsia="zh-CN"/>
        </w:rPr>
      </w:pPr>
      <w:r>
        <w:rPr>
          <w:rFonts w:hint="eastAsia" w:ascii="方正黑体_GBK" w:hAnsi="方正黑体_GBK" w:eastAsia="方正黑体_GBK" w:cs="方正黑体_GBK"/>
          <w:b w:val="0"/>
          <w:bCs w:val="0"/>
          <w:color w:val="auto"/>
          <w:spacing w:val="0"/>
          <w:sz w:val="32"/>
          <w:szCs w:val="32"/>
          <w:highlight w:val="none"/>
          <w:lang w:val="en-US" w:eastAsia="zh-CN"/>
        </w:rPr>
        <w:t>三、加强宣传推广，形成典型经验</w:t>
      </w:r>
      <w:r>
        <w:rPr>
          <w:rFonts w:hint="eastAsia" w:ascii="楷体_GB2312" w:hAnsi="楷体_GB2312" w:eastAsia="楷体_GB2312" w:cs="楷体_GB2312"/>
          <w:b w:val="0"/>
          <w:bCs w:val="0"/>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方正仿宋_GBK" w:hAnsi="方正仿宋_GBK" w:eastAsia="方正仿宋_GBK" w:cs="方正仿宋_GBK"/>
          <w:color w:val="auto"/>
          <w:spacing w:val="0"/>
          <w:sz w:val="32"/>
          <w:szCs w:val="32"/>
          <w:highlight w:val="none"/>
          <w:lang w:val="en-US" w:eastAsia="zh-CN"/>
        </w:rPr>
        <w:t>各地各部门要全面贯彻落实国家、省、市深化“放管服”改革和优化营商环境有关精神，全面总结全区政务服务新做法、好经验，用心解读优化营商环境新概念、惠企便民好政策；对照新标准，宣传“好成绩”；选树新典型，宣传“好形象”；总结新做法，宣传“好服务”。要对照一流标准、瞄准先进地区，在更高层次打造政务服务“样板”，在更大范围叫响“梁子湖声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r>
        <w:rPr>
          <w:rFonts w:hint="eastAsia" w:ascii="方正仿宋_GBK" w:hAnsi="方正仿宋_GBK" w:eastAsia="方正仿宋_GBK" w:cs="方正仿宋_GBK"/>
          <w:color w:val="auto"/>
          <w:spacing w:val="0"/>
          <w:sz w:val="32"/>
          <w:szCs w:val="32"/>
          <w:highlight w:val="none"/>
          <w:lang w:val="en-US" w:eastAsia="zh-CN"/>
        </w:rPr>
        <w:t>附件：梁子湖区落实《鄂州市构建政务新发展格局全面提升服务供给能力工作方案》任务清单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pacing w:val="0"/>
          <w:sz w:val="32"/>
          <w:szCs w:val="32"/>
          <w:highlight w:val="none"/>
          <w:lang w:val="en-US" w:eastAsia="zh-CN"/>
        </w:rPr>
      </w:pPr>
    </w:p>
    <w:p>
      <w:pPr>
        <w:pStyle w:val="2"/>
        <w:ind w:firstLine="10880" w:firstLineChars="3400"/>
        <w:rPr>
          <w:rFonts w:hint="eastAsia" w:ascii="方正仿宋_GBK" w:hAnsi="方正仿宋_GBK" w:eastAsia="方正仿宋_GBK" w:cs="方正仿宋_GBK"/>
          <w:color w:val="auto"/>
          <w:spacing w:val="0"/>
          <w:sz w:val="32"/>
          <w:szCs w:val="32"/>
          <w:highlight w:val="none"/>
          <w:lang w:val="en-US" w:eastAsia="zh-CN"/>
        </w:rPr>
      </w:pPr>
      <w:r>
        <w:rPr>
          <w:rFonts w:hint="eastAsia" w:ascii="方正仿宋_GBK" w:hAnsi="方正仿宋_GBK" w:eastAsia="方正仿宋_GBK" w:cs="方正仿宋_GBK"/>
          <w:color w:val="auto"/>
          <w:spacing w:val="0"/>
          <w:sz w:val="32"/>
          <w:szCs w:val="32"/>
          <w:highlight w:val="none"/>
          <w:lang w:val="en-US" w:eastAsia="zh-CN"/>
        </w:rPr>
        <w:t>梁子湖区人民政府办公室</w:t>
      </w:r>
    </w:p>
    <w:p>
      <w:pPr>
        <w:pStyle w:val="3"/>
        <w:rPr>
          <w:rFonts w:hint="default"/>
          <w:lang w:val="en-US" w:eastAsia="zh-CN"/>
        </w:rPr>
      </w:pPr>
      <w:r>
        <w:rPr>
          <w:rFonts w:hint="eastAsia" w:ascii="方正仿宋_GBK" w:hAnsi="方正仿宋_GBK" w:eastAsia="方正仿宋_GBK" w:cs="方正仿宋_GBK"/>
          <w:color w:val="auto"/>
          <w:spacing w:val="0"/>
          <w:sz w:val="32"/>
          <w:szCs w:val="32"/>
          <w:highlight w:val="none"/>
          <w:lang w:val="en-US" w:eastAsia="zh-CN"/>
        </w:rPr>
        <w:t xml:space="preserve">                                                              2023年8月2日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黑体" w:hAnsi="黑体" w:eastAsia="黑体" w:cs="黑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黑体" w:hAnsi="黑体" w:eastAsia="黑体" w:cs="黑体"/>
          <w:b w:val="0"/>
          <w:bCs w:val="0"/>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黑体" w:hAnsi="黑体" w:eastAsia="黑体" w:cs="黑体"/>
          <w:b w:val="0"/>
          <w:bCs w:val="0"/>
          <w:color w:val="auto"/>
          <w:spacing w:val="0"/>
          <w:sz w:val="32"/>
          <w:szCs w:val="32"/>
          <w:highlight w:val="none"/>
        </w:rPr>
      </w:pPr>
      <w:r>
        <w:rPr>
          <w:rFonts w:ascii="黑体" w:hAnsi="黑体" w:eastAsia="黑体" w:cs="黑体"/>
          <w:b w:val="0"/>
          <w:bCs w:val="0"/>
          <w:color w:val="auto"/>
          <w:spacing w:val="0"/>
          <w:sz w:val="32"/>
          <w:szCs w:val="32"/>
          <w:highlight w:val="none"/>
        </w:rPr>
        <w:t>附件</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color w:val="auto"/>
          <w:spacing w:val="0"/>
          <w:sz w:val="40"/>
          <w:szCs w:val="40"/>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color w:val="auto"/>
          <w:spacing w:val="0"/>
          <w:sz w:val="44"/>
          <w:szCs w:val="44"/>
          <w:highlight w:val="none"/>
        </w:rPr>
      </w:pPr>
      <w:r>
        <w:rPr>
          <w:rFonts w:hint="eastAsia" w:ascii="方正小标宋_GBK" w:hAnsi="方正小标宋_GBK" w:eastAsia="方正小标宋_GBK" w:cs="方正小标宋_GBK"/>
          <w:b w:val="0"/>
          <w:bCs w:val="0"/>
          <w:color w:val="auto"/>
          <w:spacing w:val="0"/>
          <w:sz w:val="44"/>
          <w:szCs w:val="44"/>
          <w:highlight w:val="none"/>
        </w:rPr>
        <w:t>梁子湖区落实《鄂州市构建政务新发展格局全面提升服务供给能力工作方案》任务清单</w:t>
      </w:r>
    </w:p>
    <w:p>
      <w:pPr>
        <w:pStyle w:val="2"/>
        <w:rPr>
          <w:rFonts w:hint="eastAsia"/>
        </w:rPr>
      </w:pPr>
    </w:p>
    <w:p>
      <w:pPr>
        <w:spacing w:line="37" w:lineRule="exact"/>
        <w:rPr>
          <w:color w:val="auto"/>
          <w:spacing w:val="0"/>
          <w:highlight w:val="none"/>
        </w:rPr>
      </w:pPr>
    </w:p>
    <w:tbl>
      <w:tblPr>
        <w:tblStyle w:val="9"/>
        <w:tblW w:w="158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417"/>
        <w:gridCol w:w="729"/>
        <w:gridCol w:w="3619"/>
        <w:gridCol w:w="6117"/>
        <w:gridCol w:w="1230"/>
        <w:gridCol w:w="1506"/>
        <w:gridCol w:w="1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4" w:hRule="atLeast"/>
          <w:tblHeader/>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right="113"/>
              <w:jc w:val="center"/>
              <w:textAlignment w:val="auto"/>
              <w:rPr>
                <w:rFonts w:hint="eastAsia" w:ascii="方正黑体_GBK" w:hAnsi="方正黑体_GBK" w:eastAsia="方正黑体_GBK" w:cs="方正黑体_GBK"/>
                <w:b w:val="0"/>
                <w:bCs w:val="0"/>
                <w:color w:val="auto"/>
                <w:spacing w:val="0"/>
                <w:sz w:val="24"/>
                <w:szCs w:val="24"/>
                <w:highlight w:val="none"/>
              </w:rPr>
            </w:pPr>
            <w:r>
              <w:rPr>
                <w:rFonts w:hint="eastAsia" w:ascii="方正黑体_GBK" w:hAnsi="方正黑体_GBK" w:eastAsia="方正黑体_GBK" w:cs="方正黑体_GBK"/>
                <w:b w:val="0"/>
                <w:bCs w:val="0"/>
                <w:color w:val="auto"/>
                <w:spacing w:val="0"/>
                <w:sz w:val="24"/>
                <w:szCs w:val="24"/>
                <w:highlight w:val="none"/>
              </w:rPr>
              <w:t>序号</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right="113"/>
              <w:jc w:val="center"/>
              <w:textAlignment w:val="auto"/>
              <w:rPr>
                <w:rFonts w:hint="eastAsia" w:ascii="方正黑体_GBK" w:hAnsi="方正黑体_GBK" w:eastAsia="方正黑体_GBK" w:cs="方正黑体_GBK"/>
                <w:b w:val="0"/>
                <w:bCs w:val="0"/>
                <w:color w:val="auto"/>
                <w:spacing w:val="0"/>
                <w:sz w:val="24"/>
                <w:szCs w:val="24"/>
                <w:highlight w:val="none"/>
              </w:rPr>
            </w:pPr>
            <w:r>
              <w:rPr>
                <w:rFonts w:hint="eastAsia" w:ascii="方正黑体_GBK" w:hAnsi="方正黑体_GBK" w:eastAsia="方正黑体_GBK" w:cs="方正黑体_GBK"/>
                <w:b w:val="0"/>
                <w:bCs w:val="0"/>
                <w:color w:val="auto"/>
                <w:spacing w:val="0"/>
                <w:sz w:val="24"/>
                <w:szCs w:val="24"/>
                <w:highlight w:val="none"/>
              </w:rPr>
              <w:t>重点任务</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right="113"/>
              <w:jc w:val="center"/>
              <w:textAlignment w:val="auto"/>
              <w:rPr>
                <w:rFonts w:hint="eastAsia" w:ascii="方正黑体_GBK" w:hAnsi="方正黑体_GBK" w:eastAsia="方正黑体_GBK" w:cs="方正黑体_GBK"/>
                <w:b w:val="0"/>
                <w:bCs w:val="0"/>
                <w:color w:val="auto"/>
                <w:spacing w:val="0"/>
                <w:sz w:val="24"/>
                <w:szCs w:val="24"/>
                <w:highlight w:val="none"/>
              </w:rPr>
            </w:pPr>
            <w:r>
              <w:rPr>
                <w:rFonts w:hint="eastAsia" w:ascii="方正黑体_GBK" w:hAnsi="方正黑体_GBK" w:eastAsia="方正黑体_GBK" w:cs="方正黑体_GBK"/>
                <w:b w:val="0"/>
                <w:bCs w:val="0"/>
                <w:color w:val="auto"/>
                <w:spacing w:val="0"/>
                <w:sz w:val="24"/>
                <w:szCs w:val="24"/>
                <w:highlight w:val="none"/>
              </w:rPr>
              <w:t>工作内容</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right="113"/>
              <w:jc w:val="center"/>
              <w:textAlignment w:val="auto"/>
              <w:rPr>
                <w:rFonts w:hint="eastAsia" w:ascii="方正黑体_GBK" w:hAnsi="方正黑体_GBK" w:eastAsia="方正黑体_GBK" w:cs="方正黑体_GBK"/>
                <w:b w:val="0"/>
                <w:bCs w:val="0"/>
                <w:color w:val="auto"/>
                <w:spacing w:val="0"/>
                <w:sz w:val="24"/>
                <w:szCs w:val="24"/>
                <w:highlight w:val="none"/>
                <w:lang w:val="en-US" w:eastAsia="zh-CN"/>
              </w:rPr>
            </w:pPr>
            <w:r>
              <w:rPr>
                <w:rFonts w:hint="eastAsia" w:ascii="方正黑体_GBK" w:hAnsi="方正黑体_GBK" w:eastAsia="方正黑体_GBK" w:cs="方正黑体_GBK"/>
                <w:b w:val="0"/>
                <w:bCs w:val="0"/>
                <w:color w:val="auto"/>
                <w:spacing w:val="0"/>
                <w:sz w:val="24"/>
                <w:szCs w:val="24"/>
                <w:highlight w:val="none"/>
                <w:lang w:val="en-US" w:eastAsia="zh-CN"/>
              </w:rPr>
              <w:t>我区具体举措</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right="113"/>
              <w:jc w:val="center"/>
              <w:textAlignment w:val="auto"/>
              <w:rPr>
                <w:rFonts w:hint="eastAsia" w:ascii="方正黑体_GBK" w:hAnsi="方正黑体_GBK" w:eastAsia="方正黑体_GBK" w:cs="方正黑体_GBK"/>
                <w:b w:val="0"/>
                <w:bCs w:val="0"/>
                <w:color w:val="auto"/>
                <w:spacing w:val="0"/>
                <w:sz w:val="24"/>
                <w:szCs w:val="24"/>
                <w:highlight w:val="none"/>
              </w:rPr>
            </w:pPr>
            <w:r>
              <w:rPr>
                <w:rFonts w:hint="eastAsia" w:ascii="方正黑体_GBK" w:hAnsi="方正黑体_GBK" w:eastAsia="方正黑体_GBK" w:cs="方正黑体_GBK"/>
                <w:b w:val="0"/>
                <w:bCs w:val="0"/>
                <w:color w:val="auto"/>
                <w:spacing w:val="0"/>
                <w:sz w:val="24"/>
                <w:szCs w:val="24"/>
                <w:highlight w:val="none"/>
              </w:rPr>
              <w:t>牵头单位</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right="113"/>
              <w:jc w:val="center"/>
              <w:textAlignment w:val="auto"/>
              <w:rPr>
                <w:rFonts w:hint="eastAsia" w:ascii="方正黑体_GBK" w:hAnsi="方正黑体_GBK" w:eastAsia="方正黑体_GBK" w:cs="方正黑体_GBK"/>
                <w:b w:val="0"/>
                <w:bCs w:val="0"/>
                <w:color w:val="auto"/>
                <w:spacing w:val="0"/>
                <w:sz w:val="24"/>
                <w:szCs w:val="24"/>
                <w:highlight w:val="none"/>
              </w:rPr>
            </w:pPr>
            <w:r>
              <w:rPr>
                <w:rFonts w:hint="eastAsia" w:ascii="方正黑体_GBK" w:hAnsi="方正黑体_GBK" w:eastAsia="方正黑体_GBK" w:cs="方正黑体_GBK"/>
                <w:b w:val="0"/>
                <w:bCs w:val="0"/>
                <w:color w:val="auto"/>
                <w:spacing w:val="0"/>
                <w:sz w:val="24"/>
                <w:szCs w:val="24"/>
                <w:highlight w:val="none"/>
              </w:rPr>
              <w:t>责任单位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42" w:leftChars="20" w:right="113"/>
              <w:jc w:val="center"/>
              <w:textAlignment w:val="auto"/>
              <w:rPr>
                <w:rFonts w:hint="eastAsia" w:ascii="方正黑体_GBK" w:hAnsi="方正黑体_GBK" w:eastAsia="方正黑体_GBK" w:cs="方正黑体_GBK"/>
                <w:b w:val="0"/>
                <w:bCs w:val="0"/>
                <w:color w:val="auto"/>
                <w:spacing w:val="0"/>
                <w:sz w:val="24"/>
                <w:szCs w:val="24"/>
                <w:highlight w:val="none"/>
              </w:rPr>
            </w:pPr>
            <w:r>
              <w:rPr>
                <w:rFonts w:hint="eastAsia" w:ascii="方正黑体_GBK" w:hAnsi="方正黑体_GBK" w:eastAsia="方正黑体_GBK" w:cs="方正黑体_GBK"/>
                <w:b w:val="0"/>
                <w:bCs w:val="0"/>
                <w:color w:val="auto"/>
                <w:spacing w:val="0"/>
                <w:sz w:val="24"/>
                <w:szCs w:val="24"/>
                <w:highlight w:val="none"/>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8"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1</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建立健全政务服务标准体系建设</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探索推进政务服务领域国家级标准、省级地方标准或国家级标准化试点项目，试点鄂州市“办不成事”反映窗口服务规范标准化。</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1.根据鄂州市“办不成事”反映窗口服务规范标准化要求，建立梁子湖区标准化“办不成事”反映窗口服务规范。</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2.推动区、镇（园区）政务服务场所配置“办不成事”反映窗口，配备“首席服务员”。</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3.建立健全完善的窗口管理制度，收集整理企业、群众在办事窗口“未办成”或“办不了”的常见疑难事项和复杂问题，每周形成重点问题清单，推送到相关部门，协调最优解决路径。</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91"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2</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建立健全政务服务事项管理、政务服务中心建设、政务服务实施、便民热线运行、服务评估评价等标准规范。</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根据省市有关规范化文件要求，结合区情拟定并印发区级政务服务事项管理、政务服务中心建设、政务服务实施、便民热线运行、服务评估评价等标准规范文件，持续推动全区政务服务标准化、规范化、便利化建设。</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4"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3</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加强政务服务事项标准化建设</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全面规范政务服务事项，推动同一政务服务事项在全市范围无差别受理、同标准办理。</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1.规范政务服务事项。根据全省通用目录清单梳理区镇村三级政务服务事项形成实施清单，按规定的程序审定发布并动态调整。</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2.统一政务服务事项要素标准。全面规范各级政务服务事项办事指南，定期抽查各级各部门办事指南问题，点对点督促整改到位。</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3.加强事项管理沟通协调，巩固扩权赋能强县改革成效，推动高频政务服务事项平台下沉、服务延伸。</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rPr>
              <w:t>2023年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6"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动态调整市区乡村四级政务服务事项，形成实施清单并公布。</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1.定期调度。实时关注各级各部门实施清单事项发布情况，每周对高效办成一件事考核工作进行调度，促进及时发现问题、立行立改。</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2.日常督办。对事项相关指标存在的问题进行常态化跟踪督查，短期问题立行立改，常规问题发函整改，长期问题建章立制解决。</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3.考核评价。将事项管理、办事指南、减时限、减材料等内容纳入高效办成一件事考核机制，每月进行工作提示，每季度进行考核通报。</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202</w:t>
            </w:r>
            <w:r>
              <w:rPr>
                <w:rFonts w:hint="eastAsia" w:ascii="方正仿宋_GBK" w:hAnsi="方正仿宋_GBK" w:eastAsia="方正仿宋_GBK" w:cs="方正仿宋_GBK"/>
                <w:color w:val="auto"/>
                <w:spacing w:val="0"/>
                <w:sz w:val="24"/>
                <w:szCs w:val="24"/>
                <w:highlight w:val="none"/>
                <w:lang w:val="en-US" w:eastAsia="zh-CN"/>
              </w:rPr>
              <w:t>3</w:t>
            </w:r>
            <w:r>
              <w:rPr>
                <w:rFonts w:hint="eastAsia" w:ascii="方正仿宋_GBK" w:hAnsi="方正仿宋_GBK" w:eastAsia="方正仿宋_GBK" w:cs="方正仿宋_GBK"/>
                <w:color w:val="auto"/>
                <w:spacing w:val="0"/>
                <w:sz w:val="24"/>
                <w:szCs w:val="24"/>
                <w:highlight w:val="none"/>
              </w:rPr>
              <w:t>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16"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对政务服务事项合法性，以及权责清单和行政许可事项清单的一致性等进行联合审核。</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113" w:firstLine="38" w:firstLineChars="16"/>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根据国发〔2022〕5号文件要求，建立政务服务事项基本目录审核制度，由区政府有关部门负责编制和修订本部门主管行业领域的政务服务事项基本目录，由区委编办、区司法局对政务服务事项合法性，基本目录及其要素信息的完整度、准确性，以及与权责清单和行政许可事项清单的一致性、与地方政务服务业务开展的适用性等进行联合审核，修订印发统一的《梁子湖区政务服务事项基本目录》，并在湖北省政务服务平台和梁子湖区政府网发布。</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113" w:firstLine="38" w:firstLineChars="16"/>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区行政审批局、区委编办、区司法局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202</w:t>
            </w:r>
            <w:r>
              <w:rPr>
                <w:rFonts w:hint="eastAsia" w:ascii="方正仿宋_GBK" w:hAnsi="方正仿宋_GBK" w:eastAsia="方正仿宋_GBK" w:cs="方正仿宋_GBK"/>
                <w:color w:val="auto"/>
                <w:spacing w:val="0"/>
                <w:sz w:val="24"/>
                <w:szCs w:val="24"/>
                <w:highlight w:val="none"/>
                <w:lang w:val="en-US" w:eastAsia="zh-CN"/>
              </w:rPr>
              <w:t>3</w:t>
            </w:r>
            <w:r>
              <w:rPr>
                <w:rFonts w:hint="eastAsia" w:ascii="方正仿宋_GBK" w:hAnsi="方正仿宋_GBK" w:eastAsia="方正仿宋_GBK" w:cs="方正仿宋_GBK"/>
                <w:color w:val="auto"/>
                <w:spacing w:val="0"/>
                <w:sz w:val="24"/>
                <w:szCs w:val="24"/>
                <w:highlight w:val="none"/>
              </w:rPr>
              <w:t>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32"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6</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健全政务服务事项动态管理机制</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推动高频政务服务事项资源下沉、平台下沉、服务下沉，推动各级各部门实施清单与国务院、省政府取消、下放行政审批事项动态更新、实时调整。</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根据省、市有关工作要求，推动更多高频政务服务事项资源下沉、平台下沉、服务下沉，协调推动各级各部门实施清单与国务院、省政府取消、下放行政审批事项动态更新、实时调整。推动区直单位与市级部门签订《赋权事项承接确认书》，进一步确定承接部门和承接责任人，保证赋权工作精准落实落地。</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区行政审批局、区委编办</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22"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7</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推动市场准入负面清单、投资审批管理事项清单、工程建设项目审批事项清单、政务服务事项实施清单的同类事项名称、类型等要素一致。</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根据省市区相关要求，推动市场准入负面清单、投资审批管理事项清单、工程建设项目审批事项清单、政务服务事项实施清单的同类事项名称、类型等要素一致。</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区发改和经信局、区住建局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区市场监管局及其他区直有关单位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0"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8</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推进政务数据目录标准化建设</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以事项为主线，全量编制数据资源目录，按照目录规范性要求建设事项主线目录专区。</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1.强化业务对接，及时将市级反馈工作要求、存在问题推送至相关部门，并督促整改。</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2.成立工作专班，明确工作目标，定期抽查通报，确保各部门录入事项资源目录标准明确、信息要素准确，结果数据符合平台挂接条件。</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3.强化市级建设的事项主线目录专区运用。</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8"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9</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推行“一门一窗”改革</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推动更多高频事项进驻综合窗口，实现各级综合性政务服务场所综合窗口受理事项不少于本级认领事项总数的50%。</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1.优化大厅功能布局。结合各级政务服务场所现有条件，合理设置综合窗口，区政务服务中心按照通办窗口、部门综窗合理布局，各镇（园区）便民服务中心按照“1+N”设置窗口，即公安专窗+N个综窗。</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2.强化高频事项梳理。形成综合窗口受理事项清单（不少于本级认领事项总数的50%），并及时对外公布。</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3.做实帮办代办。创优“商梁办</w:t>
            </w:r>
            <w:r>
              <w:rPr>
                <w:rFonts w:hint="eastAsia" w:ascii="微软雅黑" w:hAnsi="微软雅黑" w:eastAsia="微软雅黑" w:cs="微软雅黑"/>
                <w:color w:val="auto"/>
                <w:spacing w:val="0"/>
                <w:sz w:val="24"/>
                <w:szCs w:val="24"/>
                <w:highlight w:val="none"/>
                <w:lang w:val="en-US" w:eastAsia="zh-CN"/>
              </w:rPr>
              <w:t>·</w:t>
            </w:r>
            <w:r>
              <w:rPr>
                <w:rFonts w:hint="eastAsia" w:ascii="方正仿宋_GBK" w:hAnsi="方正仿宋_GBK" w:eastAsia="方正仿宋_GBK" w:cs="方正仿宋_GBK"/>
                <w:color w:val="auto"/>
                <w:spacing w:val="0"/>
                <w:sz w:val="24"/>
                <w:szCs w:val="24"/>
                <w:highlight w:val="none"/>
                <w:lang w:val="en-US" w:eastAsia="zh-CN"/>
              </w:rPr>
              <w:t>贴心办”政务服务品牌，强化“首席服务员”效能，发挥“巧巧工作室”基层社会治理效应，深入一线开展政务服务“局长服务日”活动。</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各镇、园区，区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47"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10</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市、区政务服务中心创新设置便民服务特色联办窗口，推行“党建+政务”服务模式。</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结合实际，将大厅工作人员管理纳入党支部建设，创新推出“党建+政务”服务模式。一是打造高素质党员干部队伍，把支部建设与加强窗口管理有效结合起来，让全体窗口工作人员成为党课讲授、支部学习、党员培训主要对象，不断推进干部作风转变。二是积极开展机关特色党建活动，组织开展“清廉窗口”评比、“金牌窗口”评定、窗口技能大赛等特色活动，让窗口党员干部把责任扛起来，把形象树起来，调动大家服务发展、服务群众的积极性和主动性。三是做好大厅日常管理。如定期组织窗口工作人员参与文明单位创建、下基层帮办代办等各类活动，强化周度例会制度，定期组织开展礼仪、业务培训，确保党员干部思想好、作风正、纪律严、业务精。</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45"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11</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打造市、区“金牌窗口”，建立相关服务制度。丰富政务服务宣传载体，组织开展政务服务“进企业、进园区、进社区”活动。</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在区政务服务中心开展“金牌窗口”评选活动。一是制定印发《梁子湖区政务服务中心“金牌窗口”评定实施方案》，细化评选细则和工作步骤。二是每季度组织“金牌窗口”评选，鼓励窗口创优服务。三是大力宣传推广，通过各类渠道将优秀窗口及案例宣传推广出去。</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2.常态化开展政务服务“局长服务日”活动，定期组织区直有关部门到镇（园区）、企业送服务上门。</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区行政审批局、区发改和经信局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9"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12</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推进“首席服务员”制度</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针对不动产登记、开办企业、社保医保、水电气报装等高频办理事项，推动相关业务主管单位遴选一批业务骨干担任“首席服务员”,打破行政职级、授予岗位相应审批权，实现跨部门“一人受理、全程服务”。</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1.制定印发《梁子湖区首席服务员实施方案》，督促试点部门细化部门实施细则，梳理“首席服务员”行政审批服务事项清单并充分授权。</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 xml:space="preserve">2.协调窗口入驻部门成立“首席服务员”改革责任小组，定期对“首席服务员”的标准进行修改完善。 </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 xml:space="preserve">3.加大对专业技能、服务质效的提升培训，通过线上、线下培训来提升入驻部门“首席服务员”专业技能，逐步扩大参训人员的范围。 </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4.加大对“首席服务员”以及窗口工作人员的业务考核督查，通过“政务服务明星”、“金牌窗口”等评比倒逼政务服务质效提升。</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区行政审批局、区发改和经信局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2023年6月，持续推进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2"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13</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推行惠企政策精准直达</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对接省级惠企政策免申即享平台，设立惠企政策集中办理窗口，提供惠企政策咨询、绿色通道、帮办代办、申请受理等服务。</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 xml:space="preserve">1.对接省、市惠企政策平台梳理编制梁子湖区惠企政策和办事指南两个清单，及时向市场主体宣传推介。 </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2.在全区各级政务服务大厅开设惠企政策专区、惠企政策专窗，为群众提供惠企政策咨询、绿色通道、帮办代办、申请受理等服务。</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3.定期开展“局长服务日”活动，深入基层调研，摸清企业群众服务需求，及时组织相关部门送政策、送服务上门，让企业群众足不出户享受便捷服务。</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4.建立跟踪落实机制，督促各区直部门加强对惠企政策智能匹配、快速兑现主题的业务培训、跟踪督导和效能提升。</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lang w:eastAsia="zh-CN"/>
              </w:rPr>
              <w:t>发改</w:t>
            </w:r>
            <w:r>
              <w:rPr>
                <w:rFonts w:hint="eastAsia" w:ascii="方正仿宋_GBK" w:hAnsi="方正仿宋_GBK" w:eastAsia="方正仿宋_GBK" w:cs="方正仿宋_GBK"/>
                <w:color w:val="auto"/>
                <w:spacing w:val="0"/>
                <w:sz w:val="24"/>
                <w:szCs w:val="24"/>
                <w:highlight w:val="none"/>
                <w:lang w:val="en-US" w:eastAsia="zh-CN"/>
              </w:rPr>
              <w:t>和经信局</w:t>
            </w:r>
            <w:r>
              <w:rPr>
                <w:rFonts w:hint="eastAsia" w:ascii="方正仿宋_GBK" w:hAnsi="方正仿宋_GBK" w:eastAsia="方正仿宋_GBK" w:cs="方正仿宋_GBK"/>
                <w:color w:val="auto"/>
                <w:spacing w:val="0"/>
                <w:sz w:val="24"/>
                <w:szCs w:val="24"/>
                <w:highlight w:val="none"/>
                <w:lang w:eastAsia="zh-CN"/>
              </w:rPr>
              <w:t>及其他</w:t>
            </w: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2023年8月，持续推进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48"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14</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推动涉企政策申报和审批流程标准化，政策查询、解读、推送、兑现流程线上申报，实现企业“零跑腿”“不见面”。</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推动涉企政策申报和审批流程标准化，通过及时上传政策解读文件、流程解说图，实现政策查询、解读、推送、兑现流程线上申报，实现企业“零跑腿”“不见面”。</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区发改和经信局、区财政局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6"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15</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深入推进惠企政策免申即享全覆盖，实现财政资金更加精准高效利用。</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对符合条件的企业免予申报，直接享受惠企政策奖补，切实做到“小切口进入、精准化推进”</w:t>
            </w:r>
            <w:r>
              <w:rPr>
                <w:rFonts w:ascii="仿宋_GB2312" w:hAnsi="宋体" w:eastAsia="仿宋_GB2312" w:cs="仿宋_GB2312"/>
                <w:i w:val="0"/>
                <w:iCs w:val="0"/>
                <w:caps w:val="0"/>
                <w:color w:val="000000"/>
                <w:spacing w:val="0"/>
                <w:sz w:val="31"/>
                <w:szCs w:val="31"/>
                <w:shd w:val="clear" w:fill="FFFFFF"/>
              </w:rPr>
              <w:t>。</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区财政局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区发改和经信局、区人社局、区自然资源规划分局、区住建局、区交通运输局等向企业兑现政策性资金的单位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66"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16</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推行市场准营承诺即入制改革</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在全市范围内推行市场准营承诺即入制，对场所、设备、人员、资金、管理制度等审批条件实行告知承诺制。</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行登记注册“三化”，贯彻落实《市场主体登记管理条例》，对接使用统一禁限用字词库、经营范围规范表述库、标准化住所(经营场所)数据库，实现登记注册全流程规范化、标准化、便利化，大幅减少人工审核程序，降低审批时限，提升审批效率。推行“一诺通”准营，在“证照分离”“一业一证”“准营承诺即入制”改革基础上，进一步深化行业“承诺即入”，推动市场主体申办高频行业“承诺即入”“承诺即准营”，健全行业综合许可和监管执法信息双向反馈机制，优化“审管联动”。</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各相关办证单位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2023年8月，持续推进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95"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17</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在市场主体作出信用承诺之日起15日内，向社会公示信用承诺信息，并纳入市场主体信用记录，加强事中事后监管。</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在市场主体作出信用承诺之日起15日内，向社会公示信用承诺信息，并纳入市场主体信用记录，加强事中事后监管。</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区发改和经信局、区市场监管局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2023年8月持续推进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6"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18</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持续规范中介服务</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大力整治“红顶中介”，巩固事业单位分类改革以及行业协会商会与行政机关脱钩工作成果，全面清理整治改革不彻底、“明脱暗不脱”等问题。</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大力整治“红顶中介”，巩固事业单位分类改革以及行业协会商会与行政机关脱钩工作成果，全面清理整治改革不彻底、“明脱暗不脱”等问题。</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区市场监管局、区自然资源和规划分局、区住建局、区交通运输局及其他行政审批职能单位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10"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19</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制定完善中介服务规范和标准，全面规范行政审批涉及的技术审查、论证、评估等中介服务事项，在政府网站、政务服务大厅（窗口）公布行政审批中介服务事项目录，接受社会监督。</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制定完善中介服务规范和标准，全面规范行政审批涉及的技术审查、论证、评估等中介服务事项，在政府网站、政务服务大厅（窗口）公布行政审批中介服务事项目录，接受社会监督。</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区市场监管局、区自然资源和规划分局、区住建局、区交通运输局及其他行政审批职能单位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9"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加强中介服务机构监管，严厉查处中介服务机构出具虚假证明或报告、谋取不正当利益、扰乱市场秩序等违规行为。</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加强中介服务机构监管，严厉查处中介服务机构出具虚假证明或报告、谋取不正当利益、扰乱市场秩序等违规行为。</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区市场监管局、区自然资源和规划分局、区住建局、区交通运输局及其他行政审批职能单位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33"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21</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深化“一业一证”改革</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动态调整“一业一证”改革行业目录，2023年将改革行业拓展至25个。制定完善综合审批制度规范，推进综合审批系统建设。</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在市场准入区开设“一业一证”窗口，动态调整“一业一证”改革行业目录，2023 年将改革行业拓展至 25 个。制定完善综合审批制度规范，推进综合审批系统建设，健全行业综合许可和监管执法信息双向反馈机制，加大人员培训力度，加强事中事后监管。</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2023年8月，持续推进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67"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22</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落实市场主体歇业制度</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指导经营困难市场主体办理歇业备案登记。歇业期限届满前，市场主体可随时恢复经营。歇业期限届满，由市场主体通过国家企业信用信息公示系统向社会公示，无需另行申请。</w:t>
            </w:r>
          </w:p>
        </w:tc>
        <w:tc>
          <w:tcPr>
            <w:tcW w:w="611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113"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1、在政务管理系统认领歇业登记事项，并对窗口工作人员进行业务培训，目前湖北政务网或者市场准入窗口可直接申请歇业登记。</w:t>
            </w:r>
          </w:p>
          <w:p>
            <w:pPr>
              <w:pStyle w:val="4"/>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2、加大歇业登记宣传力度，做好政策措施宣传解读，扩大知晓度、支持度和参与度，及时回应社会关切，确保政策措施全面落实。</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42"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23</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加大“个转企”支持力度</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个体工商户转型升级为个人独资企业或一人有限公司，符合相关条件的，可按规定享受各项税收优惠政策。</w:t>
            </w:r>
          </w:p>
        </w:tc>
        <w:tc>
          <w:tcPr>
            <w:tcW w:w="6117" w:type="dxa"/>
            <w:tcBorders>
              <w:tl2br w:val="nil"/>
              <w:tr2bl w:val="nil"/>
            </w:tcBorders>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42" w:leftChars="20" w:right="113"/>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在市场准入窗口设置“个转企”专项服务区，加大“个转企”宣传力度，对窗口工作人员进行业务培训，对接相关部门，熟悉相关优惠政策，加大推进力度。</w:t>
            </w:r>
          </w:p>
          <w:p>
            <w:pPr>
              <w:pStyle w:val="4"/>
              <w:numPr>
                <w:ilvl w:val="0"/>
                <w:numId w:val="0"/>
              </w:numPr>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2、制定市场主体提质增量措施，加强推进“个转企”力度，营造良好氛围，促进企业高质量发展。</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53"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24</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扩大“免证明”应用领域</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进一步扩大电子印章应用范围。推动电子证照、证明、批文在市场主体高频政务服务事项中的应用，创新“免提交”“减证办”“一码通”等服务</w:t>
            </w:r>
            <w:r>
              <w:rPr>
                <w:rFonts w:hint="eastAsia" w:ascii="方正仿宋_GBK" w:hAnsi="方正仿宋_GBK" w:eastAsia="方正仿宋_GBK" w:cs="方正仿宋_GBK"/>
                <w:color w:val="auto"/>
                <w:spacing w:val="0"/>
                <w:sz w:val="24"/>
                <w:szCs w:val="24"/>
                <w:highlight w:val="none"/>
                <w:lang w:val="en-US" w:eastAsia="zh-CN"/>
              </w:rPr>
              <mc:AlternateContent>
                <mc:Choice Requires="wps">
                  <w:drawing>
                    <wp:anchor distT="0" distB="0" distL="114300" distR="114300" simplePos="0" relativeHeight="251661312" behindDoc="0" locked="0" layoutInCell="1" allowOverlap="1">
                      <wp:simplePos x="0" y="0"/>
                      <wp:positionH relativeFrom="page">
                        <wp:posOffset>5524500</wp:posOffset>
                      </wp:positionH>
                      <wp:positionV relativeFrom="paragraph">
                        <wp:posOffset>8229600</wp:posOffset>
                      </wp:positionV>
                      <wp:extent cx="1358900" cy="215900"/>
                      <wp:effectExtent l="0" t="0" r="0" b="0"/>
                      <wp:wrapNone/>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pPr>
                                    <w:spacing w:line="400" w:lineRule="exact"/>
                                    <w:jc w:val="center"/>
                                  </w:pPr>
                                  <w:r>
                                    <w:rPr>
                                      <w:rFonts w:hint="eastAsia" w:ascii="Arial" w:hAnsi="Arial" w:eastAsia="Arial"/>
                                      <w:color w:val="000000"/>
                                      <w:sz w:val="22"/>
                                    </w:rPr>
                                    <w:t>3</w:t>
                                  </w:r>
                                </w:p>
                              </w:txbxContent>
                            </wps:txbx>
                            <wps:bodyPr lIns="25400" tIns="0" rIns="25400" bIns="0">
                              <a:noAutofit/>
                            </wps:bodyPr>
                          </wps:wsp>
                        </a:graphicData>
                      </a:graphic>
                    </wp:anchor>
                  </w:drawing>
                </mc:Choice>
                <mc:Fallback>
                  <w:pict>
                    <v:shape id="文本框 2" o:spid="_x0000_s1026" o:spt="202" type="#_x0000_t202" style="position:absolute;left:0pt;margin-left:435pt;margin-top:648pt;height:17pt;width:107pt;mso-position-horizontal-relative:page;z-index:251661312;mso-width-relative:page;mso-height-relative:page;" filled="f" stroked="f" coordsize="21600,21600" o:gfxdata="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8yJ+DbAAAADgEAAA8AAAAAAAAAAQAgAAAAIgAAAGRycy9kb3du&#10;cmV2LnhtbFBLAQIUABQAAAAIAIdO4kDTSWW3wwEAAF8DAAAOAAAAAAAAAAEAIAAAACoBAABkcnMv&#10;ZTJvRG9jLnhtbFBLBQYAAAAABgAGAFkBAABfBQAAAAA=&#10;">
                      <v:fill on="f" focussize="0,0"/>
                      <v:stroke on="f" weight="0.5pt"/>
                      <v:imagedata o:title=""/>
                      <o:lock v:ext="edit" aspectratio="f"/>
                      <v:textbox inset="2pt,0mm,2pt,0mm">
                        <w:txbxContent>
                          <w:p>
                            <w:pPr>
                              <w:spacing w:line="400" w:lineRule="exact"/>
                              <w:jc w:val="center"/>
                            </w:pPr>
                            <w:r>
                              <w:rPr>
                                <w:rFonts w:hint="eastAsia" w:ascii="Arial" w:hAnsi="Arial" w:eastAsia="Arial"/>
                                <w:color w:val="000000"/>
                                <w:sz w:val="22"/>
                              </w:rPr>
                              <w:t>3</w:t>
                            </w:r>
                          </w:p>
                        </w:txbxContent>
                      </v:textbox>
                    </v:shape>
                  </w:pict>
                </mc:Fallback>
              </mc:AlternateContent>
            </w:r>
            <w:r>
              <w:rPr>
                <w:rFonts w:hint="eastAsia" w:ascii="方正仿宋_GBK" w:hAnsi="方正仿宋_GBK" w:eastAsia="方正仿宋_GBK" w:cs="方正仿宋_GBK"/>
                <w:color w:val="auto"/>
                <w:spacing w:val="0"/>
                <w:sz w:val="24"/>
                <w:szCs w:val="24"/>
                <w:highlight w:val="none"/>
                <w:lang w:val="en-US" w:eastAsia="zh-CN"/>
              </w:rPr>
              <w:t>方式。</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1.根据省市有关要求，收集部门需求，督促部门不断扩大电子证照、电子签章等应用范围，全面推进 100 本高频证照的“免提交”。</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2.协调区直有关部门，按照省市有关要求完成梁子湖区25类存量电子证照国标化改造。</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3.成立专班，每日专人跟进办件入库情况，提醒各单位完成证照办件的入库，定期对各部门电子证照实时生成率和异议数据进行质检，确保问题日清日结，落实高频证照“免提交”标记工作。</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4.开展电子印章备案。</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区市场监管局、区人社局、区公共资源交易中心及其他区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032"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25</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推动不动产登记“票税（费）分离”“证缴分离”、可视化查询等改革</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对不动产登记历史遗留问题，实行买方申办不动产证与卖方缴纳国有土地使用权出让收入、税款等税费环节分离，切实维护买方合法权益。</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将解决不动产登记历史遗留问题列为2022年和2023年为民办十件实事之一。建立“以数治税、精诚共治”的新模式坚持缴办分离、票税分离原则，在规划、质量和消防验收合格的条件下，实现办理不动产权证与开发商和出让方税费脱钩，受让方只需提供发票、购房合同或者人民法院生效法律文书，缴纳应缴税费后即可办理不动产权证。税务部门</w:t>
            </w:r>
            <w:r>
              <w:rPr>
                <w:rFonts w:hint="eastAsia" w:ascii="方正仿宋_GBK" w:hAnsi="方正仿宋_GBK" w:eastAsia="方正仿宋_GBK" w:cs="方正仿宋_GBK"/>
                <w:sz w:val="24"/>
                <w:szCs w:val="24"/>
              </w:rPr>
              <w:t>成立相关团队，</w:t>
            </w:r>
            <w:r>
              <w:rPr>
                <w:rFonts w:ascii="方正仿宋_GBK" w:hAnsi="方正仿宋_GBK" w:eastAsia="方正仿宋_GBK" w:cs="方正仿宋_GBK"/>
                <w:sz w:val="24"/>
                <w:szCs w:val="24"/>
              </w:rPr>
              <w:t>按照</w:t>
            </w:r>
            <w:r>
              <w:rPr>
                <w:rFonts w:hint="eastAsia" w:ascii="方正仿宋_GBK" w:hAnsi="方正仿宋_GBK" w:eastAsia="方正仿宋_GBK" w:cs="方正仿宋_GBK"/>
                <w:sz w:val="24"/>
                <w:szCs w:val="24"/>
              </w:rPr>
              <w:t>不动产登记“票税（费）分离”“证缴分离”</w:t>
            </w:r>
            <w:r>
              <w:rPr>
                <w:rFonts w:ascii="方正仿宋_GBK" w:hAnsi="方正仿宋_GBK" w:eastAsia="方正仿宋_GBK" w:cs="方正仿宋_GBK"/>
                <w:sz w:val="24"/>
                <w:szCs w:val="24"/>
              </w:rPr>
              <w:t>要求开展相关工作。</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区税务局、区自然资源和规划分局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2023年6月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7"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26</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探索开展不动产登记信息及地籍图可视化查询。</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推行不动产登记信息及地籍图可视化查询改革实施以来，通过查询系统实名认证后的用户，一是可查询到</w:t>
            </w:r>
            <w:bookmarkStart w:id="0" w:name="_GoBack"/>
            <w:bookmarkEnd w:id="0"/>
            <w:r>
              <w:rPr>
                <w:rFonts w:hint="eastAsia" w:ascii="方正仿宋_GBK" w:hAnsi="方正仿宋_GBK" w:eastAsia="方正仿宋_GBK" w:cs="方正仿宋_GBK"/>
                <w:color w:val="auto"/>
                <w:spacing w:val="0"/>
                <w:sz w:val="24"/>
                <w:szCs w:val="24"/>
                <w:highlight w:val="none"/>
                <w:lang w:val="en-US" w:eastAsia="zh-CN"/>
              </w:rPr>
              <w:t>名下已登记且在鄂州市范围内的房屋、房屋状态和地籍图等信息，并可在第三方电子地图上定位到房屋具体的座落位置;二是用户有交易、继承、租赁或赠与等需求时，可通过第三方电子地图可视化检索或不动产关键字定位查询等方式，快速定位不动产位置并进行可视化查询，系统将显示该房屋的自然状况、关联的权利限制状况、地籍图等基本信息，为查询人提供不动产信息参考。</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区自然资源和规划分局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2023年6月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66"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27</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优化“一企一档”建设</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围绕企业全生命周期，充分运用湖北省大数据能力平台归集的数据资源，聚焦基本信息、股东信息、变更信息、纳税信息、信用报告等方面，建立自然人、法人的属性标识100个以上。</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积极对接市行政审批局，组织相关部门充分运用湖北省大数据能力平台归集的数据资源，聚焦基本信息、股东信息、变更信息、纳税信息、信用报告等方面，实现企业全量信息实时录入，确保完成10个以上“一企一档”建设主题。</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43"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28</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便利企业变更注销</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推进企业变更、注销等事项网上办理，为内外资企业提供申请、审查决定、结果送达等全流程网上服务。</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仿宋" w:hAnsi="仿宋" w:eastAsia="仿宋" w:cs="仿宋"/>
                <w:sz w:val="24"/>
                <w:szCs w:val="24"/>
                <w:lang w:val="en-US" w:eastAsia="zh-CN"/>
              </w:rPr>
              <w:t>全面推进企业变更、注销等事项网上办理，企业可全程网办，办理结果邮寄送达；加网上登记宣传力度，扩大知晓度，做好窗口工作人员业务培训。</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lang w:eastAsia="zh-CN"/>
              </w:rPr>
              <w:t>税务局、</w:t>
            </w: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lang w:eastAsia="zh-CN"/>
              </w:rPr>
              <w:t>人社局等</w:t>
            </w: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2023年8月，持续推进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75"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29</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便利企业变更注销</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推行简易注销营业执照“免回收”公告作废制度。推进简易注销全程网上协同办理，实现简易注销“一次不用跑”。</w:t>
            </w:r>
          </w:p>
        </w:tc>
        <w:tc>
          <w:tcPr>
            <w:tcW w:w="611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13" w:rightChars="0"/>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制定《进一步提升注销便利度工作方案》，全面推行简易注销营业执照“免回收”公告作废制度，对适用简易注销程序的企业，由企业自行在国家企业信用信息公示系统中进行注销公告，注销公告时间由45天压缩至20天，公告期满无异议的，即到即办，立等可取。在网上提交办理简易注销的，企业在湖北政务网上企业注销便利化版块提交注销申请，上传营业执照作废申明公告，无需提交营业执照正副本，登记机关予以审核通过，实现注销零跑腿。</w:t>
            </w:r>
            <w:r>
              <w:rPr>
                <w:rFonts w:hint="eastAsia" w:ascii="仿宋" w:hAnsi="仿宋" w:eastAsia="仿宋" w:cs="仿宋"/>
                <w:kern w:val="0"/>
                <w:sz w:val="24"/>
                <w:szCs w:val="24"/>
                <w:lang w:val="en-US" w:eastAsia="zh-CN" w:bidi="ar-SA"/>
              </w:rPr>
              <w:t xml:space="preserve">积极推动部门对接，加快推进强制注销进度，进一步完善强制注销流程，落实责任，加大宣传力度 ，进一步提升注销便利度。 </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lang w:eastAsia="zh-CN"/>
              </w:rPr>
              <w:t>税务局、</w:t>
            </w: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lang w:eastAsia="zh-CN"/>
              </w:rPr>
              <w:t>人社局等</w:t>
            </w: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2023年8月，持续推进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27"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30</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13" w:rightChars="0"/>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继续深化强制注销改革试点，进一步优化长期吊销未注销企业强制退出流程。</w:t>
            </w:r>
          </w:p>
        </w:tc>
        <w:tc>
          <w:tcPr>
            <w:tcW w:w="611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13" w:rightChars="0"/>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制定《进一步提升注销便利度工作方案》，在法治框架内清理“僵尸”企业，对停止营业的、未开展生产经营活动或两年及以上未报送年度报告且未进行纳税申报的企业展开清理并予以强制注销。进一步对僵尸企业进行清理，对两年未年报的企业纳入“双随机、一公开”检查清单，无法查找的企业，全部按规定列入异常，推进企业强制注销。</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lang w:eastAsia="zh-CN"/>
              </w:rPr>
              <w:t>税务局、</w:t>
            </w: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lang w:eastAsia="zh-CN"/>
              </w:rPr>
              <w:t>人社局等</w:t>
            </w:r>
            <w:r>
              <w:rPr>
                <w:rFonts w:hint="eastAsia" w:ascii="方正仿宋_GBK" w:hAnsi="方正仿宋_GBK" w:eastAsia="方正仿宋_GBK" w:cs="方正仿宋_GBK"/>
                <w:color w:val="auto"/>
                <w:spacing w:val="0"/>
                <w:sz w:val="24"/>
                <w:szCs w:val="24"/>
                <w:highlight w:val="none"/>
              </w:rPr>
              <w:t>市直有关单位</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2023年8月，持续推进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60"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31</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推进关键小事“一次办”</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积极争取更多的“一事联办”主题事项在鄂州试点、全省推广，促进流程再造、材料精简、效能提升。</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1.持续巩固提升已开通“一事联办”事项办理成效，进一步加强对窗口工作人员的业务指导和培训，加大“一事联办”业务宣传力度，巩固提升事项办理成效。</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2.会同区直相关业务部门，参照省、市牵头部门拟定的建议方案，将试点事项在“一事联办”业务平台进行配置，并做好系统对接调试，结合实际推进实施。</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结合《湖北省“一事联办”事项推荐清单（100项）》，根据我区实际，选取办件量大、群众需求迫切的高频事项，开展业务梳理，进行流程优化再造，推进落地实施，充分发挥积极性、主动性、创造性，将更多事项纳入“一事联办”，实现线上线下融合。</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4.依托政务服务网和统一受理平台，实行“前台综合受理、后台分类审批、统一窗口出件”运行机制，探索推进线下、移动端、自助终端等多场景融合，提升企业群众“一事联办”体验感。</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3"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32</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推行特色事项“跨域办”</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承接全省发布的“省内通办”事项落地，推动区域性特色事项“跨省通办”，分批分类推出更多便民利企高频政务服务事项在武汉都市圈实现“一圈通办”。</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default" w:ascii="方正仿宋_GBK" w:hAnsi="方正仿宋_GBK" w:eastAsia="方正仿宋_GBK" w:cs="方正仿宋_GBK"/>
                <w:color w:val="auto"/>
                <w:spacing w:val="0"/>
                <w:sz w:val="24"/>
                <w:szCs w:val="24"/>
                <w:highlight w:val="none"/>
                <w:lang w:val="en-US" w:eastAsia="zh-CN"/>
              </w:rPr>
              <w:t>1.巩固武汉城市圈政务服务“跨市通办”成效，推进武汉都市圈政务服务“一圈通办”。</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default" w:ascii="方正仿宋_GBK" w:hAnsi="方正仿宋_GBK" w:eastAsia="方正仿宋_GBK" w:cs="方正仿宋_GBK"/>
                <w:color w:val="auto"/>
                <w:spacing w:val="0"/>
                <w:sz w:val="24"/>
                <w:szCs w:val="24"/>
                <w:highlight w:val="none"/>
                <w:lang w:val="en-US" w:eastAsia="zh-CN"/>
              </w:rPr>
              <w:t>2.强化业务协同，规范办理流程和办事指南，实现同一事项异地无差别受理、同标准办理。</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default" w:ascii="方正仿宋_GBK" w:hAnsi="方正仿宋_GBK" w:eastAsia="方正仿宋_GBK" w:cs="方正仿宋_GBK"/>
                <w:color w:val="auto"/>
                <w:spacing w:val="0"/>
                <w:sz w:val="24"/>
                <w:szCs w:val="24"/>
                <w:highlight w:val="none"/>
                <w:lang w:val="en-US" w:eastAsia="zh-CN"/>
              </w:rPr>
              <w:t>3.加强政务服务数据支撑，推广电子证照、电子签章、电子档案应用，实现数据共享和互联互通。</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default" w:ascii="方正仿宋_GBK" w:hAnsi="方正仿宋_GBK" w:eastAsia="方正仿宋_GBK" w:cs="方正仿宋_GBK"/>
                <w:color w:val="auto"/>
                <w:spacing w:val="0"/>
                <w:sz w:val="24"/>
                <w:szCs w:val="24"/>
                <w:highlight w:val="none"/>
                <w:lang w:val="en-US" w:eastAsia="zh-CN"/>
              </w:rPr>
              <w:t>4.优化区级政务服务大厅“跨市通办”专窗，提供导办帮办代办服务，提升线下办事服务质效。</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07"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33</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rPr>
              <w:t>拓展高频事项“掌上办”</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加强“鄂汇办”鄂州专区集约化建设，推动各部门政府财力建设的APP、小程序等移动政务服务整合接入“鄂汇办”鄂州专区，确保移动端服务同源同质。</w:t>
            </w:r>
          </w:p>
        </w:tc>
        <w:tc>
          <w:tcPr>
            <w:tcW w:w="61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1.配合市级部门加强“鄂汇办”鄂州专区集约化建设，推动各部门政府财力建设的APP、小程序等移动政务服务整合接入“鄂汇办”鄂州专区，确保移动端服务同源同质。</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2.强化沟通对接。与各相关部门对接，聚焦企业和群众难点堵点热点问题，积极推动本地化高频政务事项、便民服务、公共服务上线“鄂汇办”鄂州专区。</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3.开展各类宣传推广活动，引导用户广泛参与。</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68"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34</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积极推动本地化高频政务事项、便民服务、公共服务上线“鄂汇办”鄂州专区。积极探索更多领域的特色应用，推动政务服务事项从“掌上可办”向“掌上好办”转变。</w:t>
            </w:r>
          </w:p>
        </w:tc>
        <w:tc>
          <w:tcPr>
            <w:tcW w:w="61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9"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35</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开展各类宣传推广活动，引导用户广泛参与，增强用户粘性，提升“鄂汇办”鄂州专区月活率。</w:t>
            </w:r>
          </w:p>
        </w:tc>
        <w:tc>
          <w:tcPr>
            <w:tcW w:w="61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eastAsia="zh-CN"/>
              </w:rPr>
              <w:t>，</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1"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36</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实现便民服务“自助办”</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加强推进自助体系建设，推动更多高频服务事项进驻自助终端，拓宽自助终端办理项目清单。</w:t>
            </w:r>
          </w:p>
        </w:tc>
        <w:tc>
          <w:tcPr>
            <w:tcW w:w="61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1.强化部门对接，推动人社、医保、税务、公安、住建、公积金等更多高频服务事项进驻自助终端，拓宽自助终端办理项目清单。</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2.做实“24小时自助服务专区”，向市级申请更多“民生标准型”设备进驻梁子湖区，申请向辖区各乡镇（园区）投放更多政务服务自助终端。</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3.广泛利用新老媒体传播自助终端体系建设信息，引导企业群众通过一体化政务服务自助终端办事。</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rPr>
              <w:t>2023年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0"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37</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推进自助终端进社区、进园区、进银行等人口密集、人流量多的地方，打造24小时不打烊自助服务和15分钟服务圈。</w:t>
            </w:r>
          </w:p>
        </w:tc>
        <w:tc>
          <w:tcPr>
            <w:tcW w:w="61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rPr>
              <w:t>2023年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5"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38</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推动政务民生“圈内办”</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加快教育、医疗、公积金、文旅等基本公共服务互融互通，持续推进税务、人社、医保等政务民生领域“一网通办”、“自助办”。</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1.分批承接国家、省、市发布的“跨省通办”“省内通办”事项。围绕税务、人社、医保等高频事项，进一步扩大“跨域通办”范围。</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2.学习借鉴各地在跨域通办方面的创新经验做法，围绕办事频率高、需求量大的事项，对通办区域、通办模式开展广泛调研。</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3.制定跨域通办业务流程，明确业务规则，规范申请材料、审查要点，完善一次性告知和办事指南。</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区教育局、区人社局、区文旅局、区卫健局、区医保局及其他有关单位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rPr>
              <w:t>2023年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3"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39</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推行特事难事“帮您办”</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聚焦市场准入、项目建设等重点领域审批过程中的难点、堵点问题，组建帮办队伍，加强部门合作，不断压缩审批时限，推动工程建设项目审批全面提质增速。</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1.印发《关于加强构建区镇村三级政务服务“帮办代办”体系工作方案》，组建“商梁办”政务服务团队，明确服务重点、服务路径，结合“局长服务日”等活动，定期提供上门服务。</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2.从企业和群众实际需求出发，梳理企业和个人涉及面广、办理量大、办理频率高、办理时间相对集中的政务服务事项清单，并及时公示。</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强化区镇村三级部门间业务协同、系统联通和数据共享，围绕业务流程、办理要素、申报方式、受理方式、联办机制、出件方式等进行优化，大幅减时限、减环节、减材料、减跑动，实现“一次告知、一表申请、一套材料、一窗受理、一网办理”。</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rPr>
              <w:t>2023年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0"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40</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开展“办不成事”反映窗口服务效能提升专项整治，重点解决政务服务中的梗阻难题和急难愁盼问题。</w:t>
            </w:r>
          </w:p>
        </w:tc>
        <w:tc>
          <w:tcPr>
            <w:tcW w:w="611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1.建立地方级标准化“办不成事”反映窗口服务规范。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2.建立窗口日常管理监督机制，收集整理企业、群众在办事窗口“未办成”或“办不了”的常见疑难事项和复杂问题，每周形成重点问题清单，推送到相关部门，协调最优解决路径。</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rPr>
              <w:t>2023年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13"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41</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开展服务质效“多评合一”</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健全政务服务“好差评”评价、反馈、整改、监督全流程闭环工作机制。</w:t>
            </w:r>
          </w:p>
        </w:tc>
        <w:tc>
          <w:tcPr>
            <w:tcW w:w="61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1.结合区纪委、区委巡察办、区督考办相关工作部署，</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建立常态化督查考核机制，根据评价数据反馈问题，联合重点单位参与联合督导，促进区、镇、村三级政务服务办事质效不断提升。</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2.将各类评价结果运用到季度、年度政务考核中，加强各层级政务服务场所建设，推进“一网通办、一窗通办”，合理规范化设置窗口，推动部门事项入驻到位、人员保障到位，全面提高窗口人员业务素质。</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rPr>
              <w:t>2023年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0"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42</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在市、区、镇三级政务服务窗口开展“群众评”，完善诉求响应机制，健全工作机制，强化评价结果运用。</w:t>
            </w:r>
          </w:p>
        </w:tc>
        <w:tc>
          <w:tcPr>
            <w:tcW w:w="61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rPr>
              <w:t>2023年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61"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43</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开展服务质效“多评合一”</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推动12345与110在实现系统对接、数据联通，拓展与120、119等紧急类热线联动，完善热线相关工作机制，加强热线知识库建设，深化诉求数据分析应用等方面存在的主要问题。</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推动12345与110在实现系统对接、数据联通，拓展与120、119等紧急类热线联动，完善热线相关工作机制，加强热线知识库建设，深化诉求数据分析应用等方面存在的主要问题。</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区政府办公室</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rPr>
              <w:t>2023年</w:t>
            </w:r>
            <w:r>
              <w:rPr>
                <w:rFonts w:hint="eastAsia" w:ascii="方正仿宋_GBK" w:hAnsi="方正仿宋_GBK" w:eastAsia="方正仿宋_GBK" w:cs="方正仿宋_GBK"/>
                <w:color w:val="auto"/>
                <w:spacing w:val="0"/>
                <w:sz w:val="24"/>
                <w:szCs w:val="24"/>
                <w:highlight w:val="none"/>
                <w:lang w:val="en-US" w:eastAsia="zh-CN"/>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51"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44</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提升政务公开工作水平</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推动基层政务公开规范化标准化建设，建立问题检测、季度通报、轮训指导、督促整改等全流程闭环工作机制。</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1.统筹推进。根据市级考核工作方案制定我区指标。</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2.考核督办。结合第三方评估机构对照指标形成问题检测清单和季度政府网站与新媒体绩效评估考核通报，并予通报。</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3.加强培训指导， 定期组织分批轮训，推进工作落实。</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4.督促整改，跟踪各单位整改完成情况，督促落实整改工作。</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68"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45</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强化法定主动公开与依申请公开主体责任，做好行政监管执法、重大项目建设、公益性事业建设、公共资源交易监管等重点领域信息公开。严格规范依申请公开答复办理程序。</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1.统筹指导全区依申请公开件办理，及时提醒各镇（园区）、各部门及时办理依申请公开件，并收集掌握办结情况。</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2.加强依申请公开条例及相关知识的学习培训。</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3.依法依规办理职责范围内依申请公开件、行政复议和行政诉讼件。</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60"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46</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加强政务公开渠道建设，提升政府网站与新媒体服务能力，以用户需求为导向，整合各类各领域政务资源，推进信息资源和功能应用融合发展，实现政府网站与政务信息平台数据的互联互通。</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1.指导各地各部门根据指标进行自查，按照《鄂州市 2022年度政务公开（政府网站与政务新媒体）考评指标》要求及时、规范、全面公开政府信息公开专栏内</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容。</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2.指导各地各部门根据季度通报存在问题，逐条对照检查，查漏补缺、落实整改。</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6"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47</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健全数据规范制度</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制定出台《鄂州市政务数据资源共享开放应用管理办法》。</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根据《鄂州市政务数据资源共享开放应用管理办法》文件要求抓好任务落实。</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68"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48</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推进数据归集开放</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推动数据资源“按需归集、应收尽收”，加大国家、省数据的回流力度和深度，按需归集水、电、气、交通等公共数据和社会数据。</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对接市级平台，指导有关部门做好水、电、气、交通等公共数据和社会数据的归集应用。</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3"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49</w:t>
            </w:r>
          </w:p>
        </w:tc>
        <w:tc>
          <w:tcPr>
            <w:tcW w:w="1146" w:type="dxa"/>
            <w:gridSpan w:val="2"/>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推进数据创新赋能</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加快电子证照国标化改造，进一步提高个人、企业高频证照电子化率和数据质量，打造更多服务场景。</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1.应归尽归。对全区相关部门未及时录入证照库的证照数据进行提示入库操作，确保无一遗漏。</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2.定期质检。成立工作专班每日对归集证照进行梳理、质检，确保证照质量。</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3.规范管理。按照国家发布的证照标准，及时对已归集证照进行国标改造，确保互通互认达标。</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4.互认共享。以考核为抓手，推进跨部门证照数据联动共享，确保电子证照即调即用。</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6"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50</w:t>
            </w:r>
          </w:p>
        </w:tc>
        <w:tc>
          <w:tcPr>
            <w:tcW w:w="1146" w:type="dxa"/>
            <w:gridSpan w:val="2"/>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firstLine="70" w:firstLineChars="0"/>
              <w:jc w:val="both"/>
              <w:textAlignment w:val="auto"/>
              <w:rPr>
                <w:rFonts w:hint="eastAsia" w:ascii="方正仿宋_GBK" w:hAnsi="方正仿宋_GBK" w:eastAsia="方正仿宋_GBK" w:cs="方正仿宋_GBK"/>
                <w:color w:val="auto"/>
                <w:spacing w:val="0"/>
                <w:sz w:val="24"/>
                <w:szCs w:val="24"/>
                <w:highlight w:val="none"/>
              </w:rPr>
            </w:pP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加快电子材料应用，全面梳理电子材料、电子印章应用情况，建设市级电子材料库。</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对接市级电子材料库，指导区直有关部门强化电子材料应用。</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持续推进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47" w:hRule="atLeast"/>
          <w:jc w:val="center"/>
        </w:trPr>
        <w:tc>
          <w:tcPr>
            <w:tcW w:w="70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51</w:t>
            </w:r>
          </w:p>
        </w:tc>
        <w:tc>
          <w:tcPr>
            <w:tcW w:w="4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推进大数据应用场景</w:t>
            </w: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工业经济运行监测分析应用</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基于企业基本资料、运行情况、项目情况、融资情况等信息的监测、整合，掌握企业全维度的信息，对产业相关数据结合业务需求进行全方位解析，整合人口指标、GDP统计、对外贸易及各类经济运行数据，生成经济运行“一张图”,加强经济运行的分析研判。</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基于企业基本资料、运行情况、项目情况、融资情况等信息的监测、整合，掌握企业全维度的信息，对产业相关数据结合业务需求进行全方位解析，整合人口指标、GDP统计、对外贸易及各类经济运行数据，生成经济运行“一张图”,加强经济运行的分析研判。</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区发改和经信局、区统计局、区市场监管局、区金融办</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21"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“情指勤舆”一体化 应用</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汇聚公安、民政、人社、信访、交通、教育、卫健、市场监管、民宗等涉及人、事、物、地、组织、机构等数据，搭建“情指勤舆”一体化平台，推动数字技术在情报会商研判、重大风险监测预警、重大决策风险评估、重点对象动态管控、指挥调度、应急处置、网络舆情监测、打击犯罪等领域的深度应用。将刑满释放人员安置帮教对象纳入公安机关重点对象动态管控，通过数据信息共享，建立与公安机关的信息核查、定期比对、情况通报工作机制，破除安置帮教工作信息孤岛，确保刑满释放人员衔接到位，消除失联人员，有效预防和减少刑满释放人员重新违法犯罪。</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汇聚公安、民政、人社、信访、交通、教育、卫健、市场监管、民宗等涉及人、事、物、地、组织、机构等数据，推进全区“情指勤舆”一体化运行机制改革，做实“研交办督结”工作闭环，推动公安“小闭环”向党政“大闭环”拓展，提升情报主导平安稳定工作能力。</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区公安分局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区委政法委、区直有关部门，各镇、梧桐湖园区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83" w:hRule="atLeast"/>
          <w:jc w:val="center"/>
        </w:trPr>
        <w:tc>
          <w:tcPr>
            <w:tcW w:w="70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kern w:val="2"/>
                <w:sz w:val="24"/>
                <w:szCs w:val="24"/>
                <w:highlight w:val="none"/>
                <w:lang w:val="en-US" w:eastAsia="zh-CN" w:bidi="ar-SA"/>
              </w:rPr>
            </w:pPr>
            <w:r>
              <w:rPr>
                <w:rFonts w:hint="eastAsia" w:ascii="方正仿宋_GBK" w:hAnsi="方正仿宋_GBK" w:eastAsia="方正仿宋_GBK" w:cs="方正仿宋_GBK"/>
                <w:color w:val="auto"/>
                <w:spacing w:val="0"/>
                <w:sz w:val="24"/>
                <w:szCs w:val="24"/>
                <w:highlight w:val="none"/>
                <w:lang w:val="en-US" w:eastAsia="zh-CN"/>
              </w:rPr>
              <w:t>51</w:t>
            </w:r>
          </w:p>
        </w:tc>
        <w:tc>
          <w:tcPr>
            <w:tcW w:w="4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推进大数据应用场景</w:t>
            </w: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养老服务优化创新</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通过共享户籍、死亡人口、宣告失踪人口、医保、老年人电子档案、财政一卡通发放、养老保险发放等相关数据，掌握高龄津贴发放对象动态，提高发放准确率。通过共享相关部门数据，实现养老保险资格“无感认证”,最大限度为老年人提供方便。</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通过协调医保、卫健、公安、殡葬、民政、财政等部门数据，实行非接触式认证，或采取“湖北12333”微信公众号及“湖北智慧人社”支付宝小程序认证，对行动不便或不会使用手机的享受基本养老保险待遇的群众安排村（社区）工作人员上门为群众办理认证服务，全力打通“服务群众最后一公里”。通过殡葬、公安、卫健、医保等部门相关数据进行核实，每月由村（居）委会确认享受对象是否健在；对行动不便的老人由村（居）委会工作人员上门收取、填写资料上报审核、审批</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区民政局、区人社局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区公安分局、区人社局、区财政局、区卫健局、区医保局，各镇、梧桐湖园区、各村（社区）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6"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财政大数据监测分析</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全面打通预算管理、乡村振兴、政府债券数据，与卫健、税务、人社、人行、市场监管、住建、交通、公安、自然资源、人防、林业、水利、国资、乡村振兴、机关事务、生态环境等部门系统和数据互联互通，集中市、区、镇财源和重点企业信息，实现财源建设信息化、数字化、智能化，推进形成财源建设齐抓共管的工作格局。</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全面上线预算一体化系统，实现预算管理与相关部门系统和数据互联互通，推进形成财源建设齐抓共管的工作格局。</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区财政局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02"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防范化解养老保险基金发放经办风险</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通过数据共享核查养老待遇发放信息、死亡人口信息、涉刑人员违规参保缴费、违规领取社会保险待遇等信息，防范和化解经办风险，维护基金安全。</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通过核查比对市内及周边市各殡仪馆每月火化数据以及企业职工养老保险和机关事业单位养老保险数据，与公安、司法部门协调沟通获取服刑人员数据，做实村（社区）城乡居保领取待遇人员资格认证制度及死亡人员月报告制度，进一步压实工作责任，防范化解我区城乡居保基金风险隐患，全力保障我区城乡居保基金安全稳定运行。</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区人社局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区民政局、区公安分局、区司法局、各镇、梧桐湖园区、各村（社区）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41"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劳动保障监察智能化应用</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采集项目信息、务工人员信息，建立劳动用工档案。开设农民工工资专用账户，加强农民工工资支付监管，实现欠薪风险预警。建立企业用工守法诚信等级评价模型，对企业开展信用评价，提升劳动保障监察执法效能。</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1.打造实现农民工考勤、工资发放、投诉处理等方面信息化全闭环管理的“智慧劳动监察”信息化平台。</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通过“政策宣传、查看资料、走访工人、约谈双方、督促整改”等方式，压实行业主管部门、建设单位、施工单位的主体责任，主要监管用人单位依法按时足额支付农民工工资情况，建设单位按月拨付工资款情况，施工单位落实农民工工资“五项制度”等情况。</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将农民工实名制系统与农民工工资专用账户对接贯通，对实名制系统数据与农民工工资专用账户发放情况进行核查匹配，并通过银行对农民工工资专户进行监管，对使用异常账户信息进行智能识别，提前预警化解欠薪隐患。</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推行建筑业企业农民工工资保证金可以采用金融机构保函方式缴纳，农民工工资保证金保函为见索即付的独立性保函，保函保证金与项目应缴纳保证金一致，代偿金额以保函金额为限；实行农民工工资保证金差异化动态缴存制度，经人社部门核实后按照相关规定，对被评为A级的企业，实行农民工工资保证金承诺制替代等优惠措施；对被评为C级或发生恶意拖欠农民工工资、以拖欠农民工工资为名讨要工程款等行为的用工单位，适当提高缴存比例。</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区人社局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区住建局</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65" w:hRule="atLeast"/>
          <w:jc w:val="center"/>
        </w:trPr>
        <w:tc>
          <w:tcPr>
            <w:tcW w:w="70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51</w:t>
            </w:r>
          </w:p>
        </w:tc>
        <w:tc>
          <w:tcPr>
            <w:tcW w:w="4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推进大数据应用场景</w:t>
            </w: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不动产登记服务优化</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优化不动产登记服务，加大不动产登记所需的户籍、婚姻、公证等信息共享力度，强化登记和办税信息共享与业务协同，推进信息化技术支撑的线上线下“一窗办事”。深化“互联网+不动产登记”,逐步推进个人高频不动产登记业务全程网办。</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b/>
                <w:bCs/>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梁子湖区不动产登记中心将2个办证环节（申请受理交费领证）全面压缩为1个环节，即：一窗受理、当场缴纳税费、同窗当场发证，实现“一窗通办，即办即取”。通过省级数据接口及属地部门信息共享分别获取身份、户籍、婚姻、备案合同、营业执照、完税等信息及电子证照，网上不同业务实行“一次受理、自动分发、集成办理、顺畅衔接”，实现登记、办税等事项全程网办“一次不用跑”。梁子湖区不动产登记业务网上办理通过鄂州市不动产中心网站、湖北政务网、鄂汇办等途径全程网上办理。</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区自然资源和规划分局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区税务局、区住建局、区公安分局、区民政局、 区人民法院</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70"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长江大保护水环境综合管理</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对重点流域进行水质监测、预警、溯源及报警信息闭环处置；开展全市水环境形势分析，为水环境管理提供支撑；对沿江工业园区开展问题排查，形成问题清单；对重点排污单位实施自动监测，对监测报警进行闭环处理，辅助水质监测溯源。</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配合市生态环境局开展重点流域进行水质监测、预警、溯源及报警信息闭环处置；开展全市水环境形势分析，为水环境管理提供支撑；对沿江工业园区开展问题排查，形成问题清单；对重点排污单位实施自动监测，对监测报警进行闭环处理，辅助水质监测溯源。</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区生态环境分局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区农业农村局、区发改和经信局</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39"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全流程数字化医疗服务</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进各级各类公立医疗机构就医预约、挂号、付费全流程数字化，医疗付费、报销“一件事”全覆盖。推进检查报告电子化，推动医院检验、检查项目在门急诊和住院诊疗中互认。推进电子健康档案数据全量归集，基于市统筹区域全民健康信息平台实现“跨机构调阅”查询服务。港澳居民、华侨出入境证件可用于注册登录三级以上医院网上诊疗预约服务系统，实现诊疗预约功能 。</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配合市卫健委推进各级各类公立医疗机构就医预约、挂号、付费全流程数字化，医疗付费、报销“一件事”全覆盖。推进检查报告电子化，推动医院检验、检查项目在门急诊和住院诊疗中互认。推进电子健康档案数据全量归集，基于市统筹区域全民健康信息平台实现“跨机构调阅”查询服务。港澳居民、华侨出入境证件可用于注册登录三级以上医院网上诊疗预约服务系统，实现诊疗预约功能 。</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区卫健局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区医保局、区公安分局</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1" w:hRule="atLeast"/>
          <w:jc w:val="center"/>
        </w:trPr>
        <w:tc>
          <w:tcPr>
            <w:tcW w:w="70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51</w:t>
            </w:r>
          </w:p>
        </w:tc>
        <w:tc>
          <w:tcPr>
            <w:tcW w:w="4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推进大数据应用场景</w:t>
            </w: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智慧</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应急</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以全风险一图可见、应急处置一键可达为目标，建设应急“三个一”工程：绘制风险监测“一张图”,提升多灾种、灾害链综合监测、风险早期识别和预报预警能力；构建应急指挥“一张网”,健全极限条件指挥通信网、复杂环境混合通信网和多方救援军民融合网，解决偏远山区、厚密云层强降雨、地下隧道等多方救援场景的看不清、听不见、连不上问题；丰富智慧应急“一朵云”,构建监督管理、信息协同、指挥救援、辅助决策、 灾后评估和社会动员等“智慧应急”新业态，形成全面感知、动态监测、智能预警、扁平指挥“智慧应急”新模式。</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结合梁子湖区实际，筹建梁子湖区应急指挥中心（风险隐患管控中心），配合市级部门开展“智慧应急”各项工作。</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区应急管理局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5"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审计分析智能化</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结合审计业务需求，通过共享交换平台和其他采集方式，获取审计业务所需的行业数据及所有预算单位的财务核算决算数据，实现审计监督全覆盖，建立审计数据分析模型，对监督对象进行全方位、动态化、多角度的数据精细分析，切实提高应用大数据技术核查问题、评价判断、宏观分析的能力。</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一是认真落实市、区两级审计机关审计项目和审计组织方式“两个统筹”，审计“一盘棋”战略。</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二是加强“科技强审”理念，推动“总体分析、发现疑点、分散核查、系统研究”数字化审计模式。</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三是做好数据采集和分析，认真做好对各业务领域审计数据采集、报送全市大数据审计平台进行统一分析，提高查核问题的精准度和审计效率，为实现审计全覆盖、提高审计效率和质量服务。</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区审计局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64"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食品安全综合治理协同应用</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聚焦重点食品安全智慧监管，在婴幼儿配方奶粉生产企业，鼓励学校食堂、集体用餐配送单位推广“互联网+明厨亮灶”应用，通过AI识别、在线抓拍等功能，实现对海量数据的自动识别和精准推送，督促食品经营者自觉履行主体责任。</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仿宋" w:hAnsi="仿宋" w:eastAsia="仿宋" w:cs="仿宋"/>
                <w:sz w:val="24"/>
                <w:szCs w:val="24"/>
              </w:rPr>
              <w:t>结合梁子湖区创建省级食品安全示范区要求，建设梁子湖区应急指挥系统，包括区市场监管局应急指挥中心、五个基层所指挥室、集合应急指挥、全过程执法、智慧监管分析、电子追溯系统等功能，实现食堂“互联网+明厨亮灶”厨房环境卫生、食品加工操作、食材储存全过程的数据采集、分析及信息公示，营造“社会共建、共治、共管”的食品安全监管格局。</w:t>
            </w:r>
            <w:r>
              <w:rPr>
                <w:rFonts w:hint="eastAsia" w:ascii="仿宋" w:hAnsi="仿宋" w:eastAsia="仿宋" w:cs="仿宋"/>
                <w:sz w:val="24"/>
                <w:szCs w:val="24"/>
                <w:lang w:val="en-US" w:eastAsia="zh-CN"/>
              </w:rPr>
              <w:t>对全区学校学生食堂进行明厨亮灶改造升级。对全区学校学生食堂安装监控摄像头。联合市场监管局把全区学校学生食堂摄像头接入“鄂食安”平台，接受监管。</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区市场监管局、区教育局、区发改和经信局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2" w:hRule="atLeast"/>
          <w:jc w:val="center"/>
        </w:trPr>
        <w:tc>
          <w:tcPr>
            <w:tcW w:w="70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51</w:t>
            </w:r>
          </w:p>
        </w:tc>
        <w:tc>
          <w:tcPr>
            <w:tcW w:w="4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推进大数据应用场景</w:t>
            </w: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惠企</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政策</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免申</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即享</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依托现有资源整合建设政务服务平台惠企政策专区，对接省级惠企政策免申即享平台，提供创业支持、产业发展、科技创新、转型升级、融资扶持、市场拓展、人才、税收、发展环境等全方位政策的查询、匹配、个性化定制服务，推动惠企政策智能匹配、快速兑现。</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1.及时对接。在区政府门户网站设置惠企政策专区，对接省人民政府惠企政策免申即享平台。</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2.政策梳理。全面梳理市区有关政策，并及时在区政府网站予以公示。</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3.线下通办。在区、镇政务服务中心设置政务公开专区或专窗，为企业群众提供政策咨询、帮办代办等服务。</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left"/>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4.强化宣传。通过印发宣传折页、电子显示屏滚动播放政策、入户走访、网上宣传等形式，送政策上门。           5.在推进“免申即享”工作中，强化各部门协同配合，及时与相关预算单位沟通协调、积极配合，对“免申即享”清单基础信息实时更新，确保工作顺利推进。</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区行政审批局、区发改和经信局、区财政局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b/>
                <w:bCs/>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6"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惠民</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惠农</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政策</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落实</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监察</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通过大数据分析比对自动收集各类政策落实和补贴发放过程中产生的贪污套取、虚报冒领、截留挪用、以权谋私、优亲厚友等问题线索，提升政策落实监察智能化水平。</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积极对接市大数据平台，强化数据运用，及时将发现的问题线索移交有关部门查处。全力推进“乡村振兴和民生领域政策落实监察系统”大数据监督检查和督促指导，加快问题线索核查整改，精准运用“四种形态”，对失职失责人员严肃追责问责。</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区行政审批局、区纪委监委</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1"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推进</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数据</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开放</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赋能</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流域</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综合</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治理</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和统</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筹发</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展</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深入推进城市数字公共基础设施体系、数字孪生流域体系、数字化发展治理体系等信息化建设，在四化同步发展、统筹发展和安全、统筹城乡区域和资源环境协调发展等方面提升公共数据赋能水平，提高重点流域数字化、网络化、智能化管理能力，实现流域统筹的多主体、多要素协同治理模式。</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深入推进城市数字公共基础设施体系、数字孪生流域体系、数字化发展治理体系等信息化建设，在四化同步发展、统筹发展和安全、统筹城乡区域和资源环境协调发展等方面提升公共数据赋能水平，提高重点流域数字化、网络化、智能化管理能力，实现流域统筹的多主体、多要素协同治理模式。</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区发改和经信局、区住建局、区公安分局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各镇、梧桐湖园区</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24" w:hRule="atLeast"/>
          <w:jc w:val="center"/>
        </w:trPr>
        <w:tc>
          <w:tcPr>
            <w:tcW w:w="70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51</w:t>
            </w:r>
          </w:p>
        </w:tc>
        <w:tc>
          <w:tcPr>
            <w:tcW w:w="41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推进大数据应用场景</w:t>
            </w: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加快</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产业</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数据</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融合</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应用</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鼓励行业协会、行业龙头企业、大数据推进数据开放赋能数字经济发展企业参与数据开放平台共建和创新，引导企事业单位和行业龙头企业主动共享开放有加工价值、不涉及商业秘密的生产经营管理数据。推广DCMM(数据管理能力成熟度评估)国家标准，推动300家以上企业开展DCMM贯标。推进产业数据、知识图谱与智能算法的创新应用，通过深入挖掘数据价值，助力企业实现降本增效，促进以数据为关键要素的数字经济发展。</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鼓励行业协会、行业龙头企业、大数据推进数据开放赋能数字经济发展企业参与数据开放平台共建和创新，引导企事业单位和行业龙头企业主动共享开放有加工价值、不涉及商业秘密的生产经营管理数据。推广DCMM(数据管理能力成熟度评估)国家标准，推动300家以上企业开展DCMM贯标。推进产业数据、知识图谱与智能算法的创新应用，通过深入挖掘数据价值，助力企业实现降本增效，促进以数据为关键要素的数字经济发展。</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区发改和经信局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91"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促进</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智慧</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民生</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服务</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发展</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大力发展智慧教育、智慧民政、智慧文旅、智慧医疗等领域新业态、新模式，提供多样、均等、便捷的全链条全周期民生服务。推动区域公共数据资源整合，在公共停车、养老托幼、智慧社区等领域实现智慧治理一体联动，持续优化革新社会治理流程和方式，助力数字社会建设。</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积极完成省教育厅及市教育局关于国家中小学智慧教育平台注册应用工作。推动梁子湖区各中小学及公办幼儿园完成国家中小学智慧教育平台注册，教师完成全员认证，并完成班级创建，各校积极利用平台优质资源开展教育教学。完成教育城域网建设，推进教育数字化战略快速发展，同时也保证了校园网络安全工作。在养老服务方面，建成梁子湖区智慧养老服务平台，全区6所乡镇福利院均接入该平台，实现线上线下相结合的智能运营模式，每位集中供养对象均建有电子健康档案，同时与有资质的知名医院签有协议， 通过远程医疗设备让福利院的集中供养对象不出福利院就能享受优质的医疗服务。搭建和运营管理梁子湖区乡村旅游智慧平台，实现资源全整合，市场全覆盖，形象全提升，产业全互动。包含文旅部分：游玩攻略、全域旅游地图、景区景点、酒店民宿展销外；数字乡村部分：美丽乡村平台、乡村驿站、农业示范点、采摘园外；公共服务部分：提供全方位旅游信息、个性化服务以及安全规范的旅游营销环境，为游客提供便捷高效的休闲度假体验，为相关企业提供营销和引流支持。通过平台运营，沉淀真实大数据，实现科学化管理和决策支持。完成托育机构申报备案，联合开展校园实地勘察，检查消防设施及备案情况。为托育机构进行注册登记。组织各部门到托育机构开展卫生保健评价。</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区教育局、区民政局、区文旅局、区卫健局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7"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加强</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大数</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据普</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惠金</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融工</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作</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运用大数据开展普惠金融业务，推动三农、政府采购、税务、民政等政务数据开放，探索通过市场化方式引入水电气、运营商及互联网企业等数据，推动更多银行、保险、证券等金融机构和金融市场参与，有力支持和服务中小微企业高质量发展。</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梁子湖区银行分支机构入驻全国中小企业融资综合信用服务平台（该平台由鄂州市相关部门维护管理，梁子湖区共享应用）。根据《关于进一步加大政府采购合同融资财政支持力度的通知》，通过“政采贷”平台，上传政府采购合同，银行进行融资对接，政府纾困贴息。梁子湖区支行网点通过线上代办、现场收取材料等方式，在网上全流程为申请人办理注册登记，真正实现“零跑腿”，便民服务“加速度”。</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区金融办</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 w:hRule="atLeast"/>
          <w:jc w:val="center"/>
        </w:trPr>
        <w:tc>
          <w:tcPr>
            <w:tcW w:w="70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51</w:t>
            </w:r>
          </w:p>
        </w:tc>
        <w:tc>
          <w:tcPr>
            <w:tcW w:w="417" w:type="dxa"/>
            <w:vMerge w:val="restart"/>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推进大数据应用场景</w:t>
            </w: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提升</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文旅</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产业</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数字</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化水</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平</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动景区、文化场馆、档案馆、酒店住房、城市交通等数据开放，通过数据模型算法研究、场景化数据呈现及服务，释放文旅和历史档案数据价值，创新数字文化、数字档案产品服务，提升文旅行业营销、服务效能及公众出游体验。</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级公共文化服务机构具备提供多端跨屏新媒体公共文化服务和公共文化活动直录播服务能力。每年开展线上专题公共文化服务活动不少于1次。推动公共交通建设，及时公布区域公交运营线路和运营时间，方便群众出行。积极争取省市档案部门的支持，逐步完善梁子湖区数字档案相关工作</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区文旅局、区交通运输局、区档案馆</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8"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推进医疗健康领域数据开发利用</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推进医疗数据共建共享开放，精准对接和满足群众多层次、多样化医疗健康服务需求，将脱敏后的人口健康状况、药品用量、医疗卫生消费等数据分级分类向社会开放，助力专项病种研究、新药研发等应用，提升医疗水平，为公众提供优质医疗健康服务。</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配合市直部门推进医疗数据共建共享开放，精准对接和满足群众多层次、多样化医疗健康服务需求，将脱敏后的人口健康状况、药品用量、医疗卫生消费等数据分级分类向社会开放，助力专项病种研究、新药研发等应用，提升医疗水平，为公众提供优质医疗健康服务。实现高额医疗费用患者监测预警机制；实现定点医疗机构异地就医直接结算同城化；实现异地普通门诊和定点零售药店刷卡购药同城化；推进医保经办服务同城化；推进医保参保同城化。</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区卫健局、区医保局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2" w:hRule="atLeast"/>
          <w:jc w:val="center"/>
        </w:trPr>
        <w:tc>
          <w:tcPr>
            <w:tcW w:w="70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p>
        </w:tc>
        <w:tc>
          <w:tcPr>
            <w:tcW w:w="41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p>
        </w:tc>
        <w:tc>
          <w:tcPr>
            <w:tcW w:w="72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b w:val="0"/>
                <w:bCs w:val="0"/>
                <w:color w:val="auto"/>
                <w:spacing w:val="0"/>
                <w:sz w:val="24"/>
                <w:szCs w:val="24"/>
                <w:highlight w:val="none"/>
                <w:lang w:val="en-US" w:eastAsia="zh-CN"/>
              </w:rPr>
            </w:pPr>
            <w:r>
              <w:rPr>
                <w:rFonts w:hint="eastAsia" w:ascii="方正仿宋_GBK" w:hAnsi="方正仿宋_GBK" w:eastAsia="方正仿宋_GBK" w:cs="方正仿宋_GBK"/>
                <w:b w:val="0"/>
                <w:bCs w:val="0"/>
                <w:color w:val="auto"/>
                <w:spacing w:val="0"/>
                <w:sz w:val="24"/>
                <w:szCs w:val="24"/>
                <w:highlight w:val="none"/>
                <w:lang w:val="en-US" w:eastAsia="zh-CN"/>
              </w:rPr>
              <w:t>提升交通出行便利化</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积极推动地面公交、轨道交通、路网运行等交通数据开放，促进交通行业和互联网企业深度融合，优化和改善出行引导服务，为公众合理选择出行时间、方式和路线提供高品质、精细化服务。</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及时公布公交运营信息；负责及时公布道路阻断信息。</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区交通运输局、市交管局七大队</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b w:val="0"/>
                <w:bCs w:val="0"/>
                <w:color w:val="auto"/>
                <w:spacing w:val="0"/>
                <w:kern w:val="2"/>
                <w:sz w:val="24"/>
                <w:szCs w:val="24"/>
                <w:highlight w:val="none"/>
                <w:lang w:val="en-US" w:eastAsia="zh-CN" w:bidi="ar-SA"/>
              </w:rPr>
            </w:pPr>
            <w:r>
              <w:rPr>
                <w:rFonts w:hint="eastAsia" w:ascii="方正仿宋_GBK" w:hAnsi="方正仿宋_GBK" w:eastAsia="方正仿宋_GBK" w:cs="方正仿宋_GBK"/>
                <w:b w:val="0"/>
                <w:bCs w:val="0"/>
                <w:color w:val="auto"/>
                <w:spacing w:val="0"/>
                <w:sz w:val="24"/>
                <w:szCs w:val="24"/>
                <w:highlight w:val="none"/>
                <w:lang w:val="en-US" w:eastAsia="zh-CN"/>
              </w:rPr>
              <w:t>2023年12月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73" w:hRule="atLeast"/>
          <w:jc w:val="center"/>
        </w:trPr>
        <w:tc>
          <w:tcPr>
            <w:tcW w:w="7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52</w:t>
            </w:r>
          </w:p>
        </w:tc>
        <w:tc>
          <w:tcPr>
            <w:tcW w:w="114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rPr>
            </w:pPr>
            <w:r>
              <w:rPr>
                <w:rFonts w:hint="eastAsia" w:ascii="方正仿宋_GBK" w:hAnsi="方正仿宋_GBK" w:eastAsia="方正仿宋_GBK" w:cs="方正仿宋_GBK"/>
                <w:color w:val="auto"/>
                <w:spacing w:val="0"/>
                <w:sz w:val="24"/>
                <w:szCs w:val="24"/>
                <w:highlight w:val="none"/>
                <w:lang w:val="en-US" w:eastAsia="zh-CN"/>
              </w:rPr>
              <w:t>强化数据安全体系</w:t>
            </w:r>
          </w:p>
        </w:tc>
        <w:tc>
          <w:tcPr>
            <w:tcW w:w="361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开展数据安全领域应用，建立全流程数据安全管理制度和技术保护机制，开展数据平台的网络安全等级保护测评。</w:t>
            </w:r>
          </w:p>
        </w:tc>
        <w:tc>
          <w:tcPr>
            <w:tcW w:w="61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1、多形式、多渠道持续开展网络安全宣传活动，强化对数据安全意识的认识。</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2、区政府网站及全区官方新媒体账号建立信息发布“三审三校”制度，涉及个人隐私等不宜公开发布的信息坚决不上网，后台账号管理实行专人管理，确保信息发布安全。</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3、区政府网站聘请湖北浩源光灿科技发展有限公司技术人员定期对区政府网站服务器进行维护，全面检查系统和应用，及时进行系统修复，避免漏洞被黑客利用造成泄密；定期开展数据安全检测与自查，确保区政府网站安全稳定运行。</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both"/>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4、建立网络舆情预警监测和处置机制，第一时间发现，第一时间协调涉网络舆情相关单位进行处置。</w:t>
            </w:r>
          </w:p>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left"/>
              <w:textAlignment w:val="auto"/>
              <w:rPr>
                <w:rFonts w:hint="default"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5、建立文件保密制度，互联网计算机严禁存储处理涉密（内部）信息，确保涉密计算机不上网，上网计算机不涉密。                                             6、建立全流程数据安全管理制度和技术保护机制，开展数据平台的网络安全等级保护测评。</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区委网信办、区公安分局、区机要和保密局、区行政审批局</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区</w:t>
            </w:r>
            <w:r>
              <w:rPr>
                <w:rFonts w:hint="eastAsia" w:ascii="方正仿宋_GBK" w:hAnsi="方正仿宋_GBK" w:eastAsia="方正仿宋_GBK" w:cs="方正仿宋_GBK"/>
                <w:color w:val="auto"/>
                <w:spacing w:val="0"/>
                <w:sz w:val="24"/>
                <w:szCs w:val="24"/>
                <w:highlight w:val="none"/>
              </w:rPr>
              <w:t>直有关单位</w:t>
            </w:r>
          </w:p>
        </w:tc>
        <w:tc>
          <w:tcPr>
            <w:tcW w:w="15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113" w:rightChars="0"/>
              <w:jc w:val="center"/>
              <w:textAlignment w:val="auto"/>
              <w:rPr>
                <w:rFonts w:hint="eastAsia" w:ascii="方正仿宋_GBK" w:hAnsi="方正仿宋_GBK" w:eastAsia="方正仿宋_GBK" w:cs="方正仿宋_GBK"/>
                <w:color w:val="auto"/>
                <w:spacing w:val="0"/>
                <w:sz w:val="24"/>
                <w:szCs w:val="24"/>
                <w:highlight w:val="none"/>
                <w:lang w:val="en-US" w:eastAsia="zh-CN"/>
              </w:rPr>
            </w:pPr>
            <w:r>
              <w:rPr>
                <w:rFonts w:hint="eastAsia" w:ascii="方正仿宋_GBK" w:hAnsi="方正仿宋_GBK" w:eastAsia="方正仿宋_GBK" w:cs="方正仿宋_GBK"/>
                <w:color w:val="auto"/>
                <w:spacing w:val="0"/>
                <w:sz w:val="24"/>
                <w:szCs w:val="24"/>
                <w:highlight w:val="none"/>
                <w:lang w:val="en-US" w:eastAsia="zh-CN"/>
              </w:rPr>
              <w:t>持续推进</w:t>
            </w:r>
          </w:p>
        </w:tc>
      </w:tr>
    </w:tbl>
    <w:p>
      <w:pPr>
        <w:pStyle w:val="2"/>
        <w:keepNext w:val="0"/>
        <w:keepLines w:val="0"/>
        <w:pageBreakBefore w:val="0"/>
        <w:widowControl w:val="0"/>
        <w:kinsoku/>
        <w:wordWrap/>
        <w:topLinePunct w:val="0"/>
        <w:autoSpaceDE/>
        <w:autoSpaceDN/>
        <w:bidi w:val="0"/>
        <w:snapToGrid/>
        <w:spacing w:line="300" w:lineRule="exact"/>
        <w:textAlignment w:val="auto"/>
        <w:rPr>
          <w:rFonts w:hint="eastAsia" w:ascii="方正仿宋_GBK" w:hAnsi="方正仿宋_GBK" w:eastAsia="方正仿宋_GBK" w:cs="方正仿宋_GBK"/>
        </w:rPr>
        <w:sectPr>
          <w:headerReference r:id="rId3" w:type="default"/>
          <w:footerReference r:id="rId4" w:type="default"/>
          <w:pgSz w:w="16838" w:h="11906" w:orient="landscape"/>
          <w:pgMar w:top="1417" w:right="1134" w:bottom="1134" w:left="1134" w:header="851" w:footer="1020"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val="0"/>
        <w:snapToGrid/>
        <w:spacing w:line="300" w:lineRule="exact"/>
        <w:ind w:right="210" w:rightChars="100"/>
        <w:jc w:val="both"/>
        <w:textAlignment w:val="auto"/>
        <w:rPr>
          <w:rFonts w:hint="eastAsia" w:ascii="方正仿宋_GBK" w:hAnsi="方正仿宋_GBK" w:eastAsia="方正仿宋_GBK" w:cs="方正仿宋_GBK"/>
          <w:color w:val="auto"/>
          <w:spacing w:val="0"/>
          <w:sz w:val="32"/>
          <w:szCs w:val="32"/>
          <w:highlight w:val="none"/>
        </w:rPr>
      </w:pPr>
    </w:p>
    <w:p/>
    <w:p/>
    <w:p/>
    <w:sectPr>
      <w:footerReference r:id="rId5" w:type="default"/>
      <w:pgSz w:w="11906" w:h="16838"/>
      <w:pgMar w:top="2098" w:right="1531" w:bottom="1757" w:left="1531" w:header="851" w:footer="136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auto"/>
    <w:pitch w:val="default"/>
    <w:sig w:usb0="00000000" w:usb1="00000000" w:usb2="00000000" w:usb3="00000000" w:csb0="00000000" w:csb1="00000000"/>
  </w:font>
  <w:font w:name="方正黑体_GBK">
    <w:panose1 w:val="03000509000000000000"/>
    <w:charset w:val="86"/>
    <w:family w:val="auto"/>
    <w:pitch w:val="default"/>
    <w:sig w:usb0="00000000" w:usb1="00000000" w:usb2="00000000" w:usb3="00000000" w:csb0="00000000" w:csb1="00000000"/>
  </w:font>
  <w:font w:name="楷体_GB2312">
    <w:panose1 w:val="0201060903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139700</wp:posOffset>
              </wp:positionV>
              <wp:extent cx="1828800" cy="2667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266700"/>
                      </a:xfrm>
                      <a:prstGeom prst="rect">
                        <a:avLst/>
                      </a:prstGeom>
                      <a:noFill/>
                      <a:ln w="6350">
                        <a:noFill/>
                      </a:ln>
                    </wps:spPr>
                    <wps:txbx>
                      <w:txbxContent>
                        <w:p>
                          <w:pPr>
                            <w:pStyle w:val="5"/>
                            <w:keepNext w:val="0"/>
                            <w:keepLines w:val="0"/>
                            <w:pageBreakBefore w:val="0"/>
                            <w:widowControl w:val="0"/>
                            <w:kinsoku/>
                            <w:wordWrap/>
                            <w:overflowPunct/>
                            <w:topLinePunct w:val="0"/>
                            <w:autoSpaceDE/>
                            <w:autoSpaceDN/>
                            <w:bidi w:val="0"/>
                            <w:adjustRightInd/>
                            <w:snapToGrid/>
                            <w:ind w:left="420" w:leftChars="200" w:right="420" w:right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wps:wsp>
                </a:graphicData>
              </a:graphic>
            </wp:anchor>
          </w:drawing>
        </mc:Choice>
        <mc:Fallback>
          <w:pict>
            <v:shape id="文本框 1" o:spid="_x0000_s1026" o:spt="202" type="#_x0000_t202" style="position:absolute;left:0pt;margin-top:11pt;height:21pt;width:144pt;mso-position-horizontal:outside;mso-position-horizontal-relative:margin;mso-wrap-style:none;z-index:251659264;mso-width-relative:page;mso-height-relative:page;" filled="f" stroked="f" coordsize="21600,21600" o:gfxdata="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lYkkE1gAA&#10;AAYBAAAPAAAAAAAAAAEAIAAAACIAAABkcnMvZG93bnJldi54bWxQSwECFAAUAAAACACHTuJATL8W&#10;xq4BAAA6AwAADgAAAAAAAAABACAAAAAlAQAAZHJzL2Uyb0RvYy54bWxQSwUGAAAAAAYABgBZAQAA&#10;RQUAAAAA&#10;">
              <v:fill on="f" focussize="0,0"/>
              <v:stroke on="f" weight="0.5pt"/>
              <v:imagedata o:title=""/>
              <o:lock v:ext="edit" aspectratio="f"/>
              <v:textbox inset="0mm,0mm,0mm,0mm">
                <w:txbxContent>
                  <w:p>
                    <w:pPr>
                      <w:pStyle w:val="5"/>
                      <w:keepNext w:val="0"/>
                      <w:keepLines w:val="0"/>
                      <w:pageBreakBefore w:val="0"/>
                      <w:widowControl w:val="0"/>
                      <w:kinsoku/>
                      <w:wordWrap/>
                      <w:overflowPunct/>
                      <w:topLinePunct w:val="0"/>
                      <w:autoSpaceDE/>
                      <w:autoSpaceDN/>
                      <w:bidi w:val="0"/>
                      <w:adjustRightInd/>
                      <w:snapToGrid/>
                      <w:ind w:left="420" w:leftChars="200" w:right="420" w:right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28</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28</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BE595"/>
    <w:multiLevelType w:val="singleLevel"/>
    <w:tmpl w:val="154BE5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N2Y4OTgwM2RiOTRhZDQ5OTg3NGVhOGIzOTc0MjUifQ=="/>
  </w:docVars>
  <w:rsids>
    <w:rsidRoot w:val="529E2483"/>
    <w:rsid w:val="529E2483"/>
    <w:rsid w:val="69BD1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ind w:firstLine="640" w:firstLineChars="200"/>
      <w:jc w:val="both"/>
    </w:pPr>
    <w:rPr>
      <w:lang w:eastAsia="en-US"/>
    </w:rPr>
  </w:style>
  <w:style w:type="paragraph" w:styleId="3">
    <w:name w:val="toc 5"/>
    <w:next w:val="1"/>
    <w:unhideWhenUsed/>
    <w:qFormat/>
    <w:uiPriority w:val="39"/>
    <w:pPr>
      <w:widowControl w:val="0"/>
      <w:ind w:left="1680" w:leftChars="800"/>
      <w:jc w:val="both"/>
    </w:pPr>
    <w:rPr>
      <w:rFonts w:ascii="Calibri" w:hAnsi="Calibri" w:eastAsia="宋体" w:cs="Times New Roman"/>
      <w:kern w:val="2"/>
      <w:sz w:val="21"/>
      <w:lang w:val="en-US" w:eastAsia="zh-CN" w:bidi="ar-SA"/>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2023-11-02T03:28:00Z</dcterms:created>
  <dc:creator>斫桐</dc:creator>
  <cp:lastModifiedBy>HUAWEI</cp:lastModifiedBy>
  <dcterms:modified xsi:type="dcterms:W3CDTF">2023-11-06T09:42:46Z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534DBEC07B414659B4B9AEF2D5F54B57_11</vt:lpwstr>
  </property>
</Properties>
</file>