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s="仿宋_GB2312"/>
          <w:b/>
          <w:bCs/>
          <w:i w:val="0"/>
          <w:iCs w:val="0"/>
          <w:color w:val="000000"/>
          <w:kern w:val="0"/>
          <w:sz w:val="40"/>
          <w:szCs w:val="40"/>
          <w:u w:val="none"/>
          <w:lang w:val="en-US" w:eastAsia="zh-CN" w:bidi="ar"/>
        </w:rPr>
      </w:pPr>
      <w:r>
        <w:rPr>
          <w:rFonts w:hint="eastAsia" w:ascii="黑体" w:hAnsi="黑体" w:eastAsia="黑体" w:cs="黑体"/>
          <w:b w:val="0"/>
          <w:bCs w:val="0"/>
          <w:color w:val="auto"/>
          <w:kern w:val="2"/>
          <w:sz w:val="32"/>
          <w:szCs w:val="32"/>
          <w:lang w:val="en-US" w:eastAsia="zh-CN"/>
        </w:rPr>
        <w:t>附件1</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7707"/>
        <w:gridCol w:w="3105"/>
        <w:gridCol w:w="2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spacing w:line="240" w:lineRule="auto"/>
              <w:jc w:val="center"/>
              <w:textAlignment w:val="center"/>
              <w:rPr>
                <w:rFonts w:ascii="仿宋_GB2312" w:hAnsi="宋体" w:eastAsia="仿宋_GB2312" w:cs="仿宋_GB2312"/>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区政府行政规范性文件清理责任分工表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编号</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文件名称</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文号</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清理单位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区人民政府关于印发《梁子湖区国家“绿水青山就是金山银山”实践创新基地建设实施方案（2022-2025）》的通知</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梁政发〔2022〕3号</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梁子湖区人民政府关于贯彻落实《湖北省水污染防治条例》实施意见</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梁政发〔2014〕9号</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区生态环境分局</w:t>
            </w:r>
          </w:p>
        </w:tc>
      </w:tr>
    </w:tbl>
    <w:p>
      <w:pPr>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行政规范性文件和其他政策清理工作登记表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填表单位： （盖章）                                           填表时间：2024年6月13日</w:t>
      </w:r>
      <w:bookmarkStart w:id="0" w:name="_GoBack"/>
      <w:bookmarkEnd w:id="0"/>
    </w:p>
    <w:tbl>
      <w:tblPr>
        <w:tblStyle w:val="7"/>
        <w:tblW w:w="14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84"/>
        <w:gridCol w:w="1650"/>
        <w:gridCol w:w="720"/>
        <w:gridCol w:w="840"/>
        <w:gridCol w:w="690"/>
        <w:gridCol w:w="975"/>
        <w:gridCol w:w="1087"/>
        <w:gridCol w:w="348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序号</w:t>
            </w:r>
          </w:p>
        </w:tc>
        <w:tc>
          <w:tcPr>
            <w:tcW w:w="12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文件类型</w:t>
            </w:r>
          </w:p>
        </w:tc>
        <w:tc>
          <w:tcPr>
            <w:tcW w:w="16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名称及文号</w:t>
            </w:r>
          </w:p>
        </w:tc>
        <w:tc>
          <w:tcPr>
            <w:tcW w:w="15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涉企情况</w:t>
            </w:r>
          </w:p>
        </w:tc>
        <w:tc>
          <w:tcPr>
            <w:tcW w:w="166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涉罚款情况</w:t>
            </w:r>
          </w:p>
        </w:tc>
        <w:tc>
          <w:tcPr>
            <w:tcW w:w="108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初步清理意见</w:t>
            </w:r>
          </w:p>
        </w:tc>
        <w:tc>
          <w:tcPr>
            <w:tcW w:w="348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废止/修改理由</w:t>
            </w:r>
          </w:p>
        </w:tc>
        <w:tc>
          <w:tcPr>
            <w:tcW w:w="291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清理进展情况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32"/>
                <w:szCs w:val="32"/>
                <w:vertAlign w:val="baseline"/>
                <w:lang w:val="en-US" w:eastAsia="zh-CN"/>
              </w:rPr>
            </w:pPr>
          </w:p>
        </w:tc>
        <w:tc>
          <w:tcPr>
            <w:tcW w:w="12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32"/>
                <w:szCs w:val="32"/>
                <w:vertAlign w:val="baseline"/>
                <w:lang w:val="en-US" w:eastAsia="zh-CN"/>
              </w:rPr>
            </w:pPr>
          </w:p>
        </w:tc>
        <w:tc>
          <w:tcPr>
            <w:tcW w:w="16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32"/>
                <w:szCs w:val="32"/>
                <w:vertAlign w:val="baseline"/>
                <w:lang w:val="en-US" w:eastAsia="zh-CN"/>
              </w:rPr>
            </w:pP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是否涉企</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是否存在不平等对待企业情形</w:t>
            </w:r>
          </w:p>
        </w:tc>
        <w:tc>
          <w:tcPr>
            <w:tcW w:w="6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是否涉罚款</w:t>
            </w: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是否存在违法设定罚款或设定罚款不合理情形</w:t>
            </w:r>
          </w:p>
        </w:tc>
        <w:tc>
          <w:tcPr>
            <w:tcW w:w="108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8"/>
                <w:szCs w:val="28"/>
                <w:vertAlign w:val="baseline"/>
                <w:lang w:val="en-US" w:eastAsia="zh-CN"/>
              </w:rPr>
            </w:pPr>
          </w:p>
        </w:tc>
        <w:tc>
          <w:tcPr>
            <w:tcW w:w="34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32"/>
                <w:szCs w:val="32"/>
                <w:vertAlign w:val="baseline"/>
                <w:lang w:val="en-US" w:eastAsia="zh-CN"/>
              </w:rPr>
            </w:pPr>
          </w:p>
        </w:tc>
        <w:tc>
          <w:tcPr>
            <w:tcW w:w="291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sz w:val="21"/>
                <w:szCs w:val="21"/>
                <w:vertAlign w:val="baseline"/>
                <w:lang w:val="en-US" w:eastAsia="zh-CN"/>
              </w:rPr>
            </w:pPr>
          </w:p>
        </w:tc>
        <w:tc>
          <w:tcPr>
            <w:tcW w:w="12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无</w:t>
            </w:r>
          </w:p>
        </w:tc>
        <w:tc>
          <w:tcPr>
            <w:tcW w:w="16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6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10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3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1"/>
                <w:szCs w:val="21"/>
                <w:vertAlign w:val="baseline"/>
                <w:lang w:val="en-US" w:eastAsia="zh-CN"/>
              </w:rPr>
            </w:pPr>
          </w:p>
        </w:tc>
        <w:tc>
          <w:tcPr>
            <w:tcW w:w="29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sz w:val="21"/>
                <w:szCs w:val="21"/>
                <w:vertAlign w:val="baseline"/>
                <w:lang w:val="en-US" w:eastAsia="zh-CN"/>
              </w:rPr>
            </w:pPr>
          </w:p>
        </w:tc>
        <w:tc>
          <w:tcPr>
            <w:tcW w:w="12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16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1"/>
                <w:szCs w:val="21"/>
                <w:vertAlign w:val="baseline"/>
                <w:lang w:val="en-US" w:eastAsia="zh-CN"/>
              </w:rPr>
            </w:pP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6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9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10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1"/>
                <w:szCs w:val="21"/>
                <w:vertAlign w:val="baseline"/>
                <w:lang w:val="en-US" w:eastAsia="zh-CN"/>
              </w:rPr>
            </w:pPr>
          </w:p>
        </w:tc>
        <w:tc>
          <w:tcPr>
            <w:tcW w:w="3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1"/>
                <w:szCs w:val="21"/>
                <w:vertAlign w:val="baseline"/>
                <w:lang w:val="en-US" w:eastAsia="zh-CN"/>
              </w:rPr>
            </w:pPr>
          </w:p>
        </w:tc>
        <w:tc>
          <w:tcPr>
            <w:tcW w:w="29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1"/>
                <w:szCs w:val="21"/>
                <w:vertAlign w:val="baseline"/>
                <w:lang w:val="en-US" w:eastAsia="zh-CN"/>
              </w:rPr>
            </w:pPr>
          </w:p>
        </w:tc>
      </w:tr>
    </w:tbl>
    <w:p>
      <w:pPr>
        <w:widowControl w:val="0"/>
        <w:numPr>
          <w:ilvl w:val="0"/>
          <w:numId w:val="0"/>
        </w:numPr>
        <w:wordWrap/>
        <w:adjustRightInd/>
        <w:snapToGrid/>
        <w:spacing w:line="560" w:lineRule="exact"/>
        <w:ind w:left="0" w:leftChars="0" w:right="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填表人：              审核人：              联系电话：                主要负责人签名：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填写说明：</w:t>
      </w:r>
      <w:r>
        <w:rPr>
          <w:rFonts w:hint="eastAsia" w:ascii="仿宋_GB2312" w:hAnsi="仿宋_GB2312" w:eastAsia="仿宋_GB2312" w:cs="仿宋_GB2312"/>
          <w:b/>
          <w:bCs/>
          <w:color w:val="auto"/>
          <w:sz w:val="21"/>
          <w:szCs w:val="21"/>
          <w:lang w:val="en-US" w:eastAsia="zh-CN"/>
        </w:rPr>
        <w:t>1.</w:t>
      </w:r>
      <w:r>
        <w:rPr>
          <w:rFonts w:hint="eastAsia" w:ascii="仿宋_GB2312" w:hAnsi="仿宋_GB2312" w:eastAsia="仿宋_GB2312" w:cs="仿宋_GB2312"/>
          <w:b/>
          <w:bCs/>
          <w:color w:val="FF0000"/>
          <w:sz w:val="21"/>
          <w:szCs w:val="21"/>
          <w:highlight w:val="none"/>
          <w:lang w:val="en-US" w:eastAsia="zh-CN"/>
        </w:rPr>
        <w:t>此表仅填写拟“予以修改”“予以废止”的规章、规范性文件。</w:t>
      </w:r>
      <w:r>
        <w:rPr>
          <w:rFonts w:hint="eastAsia" w:ascii="仿宋_GB2312" w:hAnsi="仿宋_GB2312" w:eastAsia="仿宋_GB2312" w:cs="仿宋_GB2312"/>
          <w:color w:val="auto"/>
          <w:sz w:val="21"/>
          <w:szCs w:val="21"/>
          <w:lang w:val="en-US" w:eastAsia="zh-CN"/>
        </w:rPr>
        <w:t>各区人民政府应逐项将本级政府及其部门行政规范性文件和其他政策清理情况填入本表；</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2.“文件类型”一栏应当填写“区政府行政规范性文件”“部门行政规范性文件”。</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3.“初步清理意见”一栏应当填写“予以修改”或“予以废止”。</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_GB2312" w:hAnsi="仿宋_GB2312" w:eastAsia="仿宋_GB2312" w:cs="仿宋_GB2312"/>
          <w:color w:val="auto"/>
          <w:sz w:val="21"/>
          <w:szCs w:val="21"/>
          <w:lang w:eastAsia="zh-CN"/>
        </w:rPr>
        <w:sectPr>
          <w:pgSz w:w="16838" w:h="11906" w:orient="landscape"/>
          <w:pgMar w:top="1587" w:right="1587" w:bottom="1587" w:left="1531" w:header="851" w:footer="992" w:gutter="0"/>
          <w:pgNumType w:fmt="decimal"/>
          <w:cols w:space="720" w:num="1"/>
          <w:rtlGutter w:val="0"/>
          <w:docGrid w:type="linesAndChars" w:linePitch="574" w:charSpace="-1668"/>
        </w:sect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“清理进展”一栏应当填写状态（予以废止、予以修改）、有关情况、下一步工作计划等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规章行政规范性文件和其他政策清理工作汇总表</w:t>
      </w:r>
    </w:p>
    <w:p>
      <w:pPr>
        <w:jc w:val="both"/>
        <w:rPr>
          <w:rFonts w:hint="eastAsia" w:ascii="方正小标宋_GBK" w:hAnsi="方正小标宋_GBK" w:eastAsia="方正小标宋_GBK" w:cs="方正小标宋_GBK"/>
          <w:color w:val="auto"/>
          <w:sz w:val="44"/>
          <w:szCs w:val="44"/>
          <w:lang w:val="en-US" w:eastAsia="zh-CN"/>
        </w:rPr>
      </w:pPr>
      <w:r>
        <w:rPr>
          <w:rFonts w:hint="eastAsia" w:ascii="仿宋_GB2312" w:hAnsi="仿宋_GB2312" w:eastAsia="仿宋_GB2312" w:cs="仿宋_GB2312"/>
          <w:color w:val="auto"/>
          <w:sz w:val="28"/>
          <w:szCs w:val="28"/>
          <w:lang w:val="en-US" w:eastAsia="zh-CN"/>
        </w:rPr>
        <w:t>填表单位：（盖章）                                               填表时间：2024年6月13日</w:t>
      </w:r>
    </w:p>
    <w:tbl>
      <w:tblPr>
        <w:tblStyle w:val="7"/>
        <w:tblW w:w="14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096"/>
        <w:gridCol w:w="1318"/>
        <w:gridCol w:w="1318"/>
        <w:gridCol w:w="1318"/>
        <w:gridCol w:w="1351"/>
        <w:gridCol w:w="1172"/>
        <w:gridCol w:w="1500"/>
        <w:gridCol w:w="1048"/>
        <w:gridCol w:w="1273"/>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序号</w:t>
            </w:r>
          </w:p>
        </w:tc>
        <w:tc>
          <w:tcPr>
            <w:tcW w:w="209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文件类型</w:t>
            </w:r>
          </w:p>
        </w:tc>
        <w:tc>
          <w:tcPr>
            <w:tcW w:w="131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梳理总数</w:t>
            </w:r>
          </w:p>
        </w:tc>
        <w:tc>
          <w:tcPr>
            <w:tcW w:w="131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拟废止数量</w:t>
            </w:r>
          </w:p>
        </w:tc>
        <w:tc>
          <w:tcPr>
            <w:tcW w:w="131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拟修改数量</w:t>
            </w:r>
          </w:p>
        </w:tc>
        <w:tc>
          <w:tcPr>
            <w:tcW w:w="4023"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其中涉企文件清理情况</w:t>
            </w:r>
          </w:p>
        </w:tc>
        <w:tc>
          <w:tcPr>
            <w:tcW w:w="378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其中涉罚款文件清理情况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p>
        </w:tc>
        <w:tc>
          <w:tcPr>
            <w:tcW w:w="209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p>
        </w:tc>
        <w:tc>
          <w:tcPr>
            <w:tcW w:w="131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p>
        </w:tc>
        <w:tc>
          <w:tcPr>
            <w:tcW w:w="131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p>
        </w:tc>
        <w:tc>
          <w:tcPr>
            <w:tcW w:w="131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p>
        </w:tc>
        <w:tc>
          <w:tcPr>
            <w:tcW w:w="13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涉企数量</w:t>
            </w:r>
          </w:p>
        </w:tc>
        <w:tc>
          <w:tcPr>
            <w:tcW w:w="11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拟废止数量</w:t>
            </w: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拟修改数量</w:t>
            </w: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涉罚款数量</w:t>
            </w: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拟废止数量</w:t>
            </w:r>
          </w:p>
        </w:tc>
        <w:tc>
          <w:tcPr>
            <w:tcW w:w="14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拟修改数量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5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FF0000"/>
                <w:sz w:val="24"/>
                <w:szCs w:val="24"/>
                <w:vertAlign w:val="baseline"/>
                <w:lang w:val="en-US" w:eastAsia="zh-CN"/>
              </w:rPr>
            </w:pPr>
            <w:r>
              <w:rPr>
                <w:rFonts w:hint="eastAsia" w:ascii="仿宋_GB2312" w:hAnsi="仿宋_GB2312" w:eastAsia="仿宋_GB2312" w:cs="仿宋_GB2312"/>
                <w:color w:val="FF0000"/>
                <w:sz w:val="24"/>
                <w:szCs w:val="24"/>
                <w:vertAlign w:val="baseline"/>
                <w:lang w:val="en-US" w:eastAsia="zh-CN"/>
              </w:rPr>
              <w:t>1</w:t>
            </w:r>
          </w:p>
        </w:tc>
        <w:tc>
          <w:tcPr>
            <w:tcW w:w="209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FF0000"/>
                <w:sz w:val="24"/>
                <w:szCs w:val="24"/>
                <w:vertAlign w:val="baseline"/>
                <w:lang w:val="en-US" w:eastAsia="zh-CN"/>
              </w:rPr>
            </w:pPr>
            <w:r>
              <w:rPr>
                <w:rFonts w:hint="eastAsia" w:ascii="仿宋_GB2312" w:hAnsi="仿宋_GB2312" w:eastAsia="仿宋_GB2312" w:cs="仿宋_GB2312"/>
                <w:color w:val="FF0000"/>
                <w:sz w:val="24"/>
                <w:szCs w:val="24"/>
                <w:vertAlign w:val="baseline"/>
                <w:lang w:val="en-US" w:eastAsia="zh-CN"/>
              </w:rPr>
              <w:t>区政府及其部门行政规范性文件、政策文件</w:t>
            </w: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无</w:t>
            </w: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3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1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4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p>
        </w:tc>
      </w:tr>
    </w:tbl>
    <w:p>
      <w:pPr>
        <w:widowControl w:val="0"/>
        <w:numPr>
          <w:ilvl w:val="0"/>
          <w:numId w:val="0"/>
        </w:numPr>
        <w:wordWrap/>
        <w:adjustRightInd/>
        <w:snapToGrid/>
        <w:spacing w:line="560" w:lineRule="exact"/>
        <w:ind w:left="0" w:leftChars="0" w:right="0"/>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填表人：              审核人：              联系电话：                     主要负责人签名：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kern w:val="2"/>
          <w:sz w:val="21"/>
          <w:szCs w:val="21"/>
          <w:lang w:val="en-US" w:eastAsia="zh-CN"/>
        </w:rPr>
      </w:pPr>
      <w:r>
        <w:rPr>
          <w:rFonts w:hint="eastAsia" w:ascii="仿宋_GB2312" w:hAnsi="仿宋_GB2312" w:eastAsia="仿宋_GB2312" w:cs="仿宋_GB2312"/>
          <w:b w:val="0"/>
          <w:bCs w:val="0"/>
          <w:color w:val="auto"/>
          <w:kern w:val="2"/>
          <w:sz w:val="21"/>
          <w:szCs w:val="21"/>
          <w:lang w:val="en-US" w:eastAsia="zh-CN"/>
        </w:rPr>
        <w:t>填表说明：1.各区人民政府填写序号4，市政府各部门填写序号1至3。</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kern w:val="2"/>
          <w:sz w:val="21"/>
          <w:szCs w:val="21"/>
          <w:lang w:val="en-US" w:eastAsia="zh-CN"/>
        </w:rPr>
      </w:pPr>
      <w:r>
        <w:rPr>
          <w:rFonts w:hint="eastAsia" w:ascii="仿宋_GB2312" w:hAnsi="仿宋_GB2312" w:eastAsia="仿宋_GB2312" w:cs="仿宋_GB2312"/>
          <w:b w:val="0"/>
          <w:bCs w:val="0"/>
          <w:color w:val="auto"/>
          <w:kern w:val="2"/>
          <w:sz w:val="21"/>
          <w:szCs w:val="21"/>
          <w:lang w:val="en-US" w:eastAsia="zh-CN"/>
        </w:rPr>
        <w:t>2.“梳理总数”是指截至2024年5月1日现行有效的规章、行政规范性文件、其他政策文件的总数。</w:t>
      </w:r>
    </w:p>
    <w:p>
      <w:pPr>
        <w:rPr>
          <w:rFonts w:hint="default"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br w:type="page"/>
      </w:r>
      <w:r>
        <w:rPr>
          <w:rFonts w:hint="eastAsia" w:ascii="黑体" w:hAnsi="黑体" w:eastAsia="黑体" w:cs="黑体"/>
          <w:b w:val="0"/>
          <w:bCs w:val="0"/>
          <w:color w:val="auto"/>
          <w:kern w:val="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区政府各部门清理区政府规章、行政规范性文件</w:t>
      </w:r>
      <w:r>
        <w:rPr>
          <w:rFonts w:hint="eastAsia" w:ascii="方正小标宋_GBK" w:hAnsi="方正小标宋_GBK" w:eastAsia="方正小标宋_GBK" w:cs="方正小标宋_GBK"/>
          <w:color w:val="auto"/>
          <w:sz w:val="44"/>
          <w:szCs w:val="44"/>
          <w:lang w:val="en-US" w:eastAsia="zh-CN"/>
        </w:rPr>
        <w:t>意见汇总</w:t>
      </w:r>
      <w:r>
        <w:rPr>
          <w:rFonts w:hint="eastAsia" w:ascii="方正小标宋_GBK" w:hAnsi="方正小标宋_GBK" w:eastAsia="方正小标宋_GBK" w:cs="方正小标宋_GBK"/>
          <w:color w:val="auto"/>
          <w:sz w:val="44"/>
          <w:szCs w:val="44"/>
          <w:lang w:eastAsia="zh-CN"/>
        </w:rPr>
        <w:t>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auto"/>
          <w:sz w:val="44"/>
          <w:szCs w:val="44"/>
          <w:lang w:val="en-US" w:eastAsia="zh-CN"/>
        </w:rPr>
      </w:pPr>
    </w:p>
    <w:p>
      <w:pPr>
        <w:widowControl w:val="0"/>
        <w:wordWrap/>
        <w:adjustRightInd/>
        <w:snapToGrid/>
        <w:spacing w:beforeAutospacing="0" w:afterAutospacing="0" w:line="400" w:lineRule="exact"/>
        <w:ind w:left="0" w:leftChars="0" w:right="0" w:firstLine="0" w:firstLineChars="0"/>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kern w:val="2"/>
          <w:sz w:val="28"/>
          <w:szCs w:val="28"/>
          <w:lang w:val="en-US" w:eastAsia="zh-CN"/>
        </w:rPr>
        <w:t>填表单位：（盖章）                                                     填报时间：2024年6月13日</w:t>
      </w:r>
    </w:p>
    <w:tbl>
      <w:tblPr>
        <w:tblStyle w:val="7"/>
        <w:tblW w:w="13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024"/>
        <w:gridCol w:w="1730"/>
        <w:gridCol w:w="762"/>
        <w:gridCol w:w="2453"/>
        <w:gridCol w:w="1383"/>
        <w:gridCol w:w="2550"/>
        <w:gridCol w:w="1305"/>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黑体"/>
                <w:b w:val="0"/>
                <w:bCs w:val="0"/>
                <w:color w:val="auto"/>
                <w:kern w:val="2"/>
                <w:sz w:val="24"/>
                <w:szCs w:val="24"/>
                <w:vertAlign w:val="baseline"/>
                <w:lang w:val="en-US" w:eastAsia="zh-CN"/>
              </w:rPr>
            </w:pPr>
            <w:r>
              <w:rPr>
                <w:rFonts w:hint="eastAsia" w:ascii="黑体" w:hAnsi="黑体" w:eastAsia="黑体" w:cs="黑体"/>
                <w:b w:val="0"/>
                <w:bCs w:val="0"/>
                <w:color w:val="auto"/>
                <w:kern w:val="2"/>
                <w:sz w:val="24"/>
                <w:szCs w:val="24"/>
                <w:vertAlign w:val="baseline"/>
                <w:lang w:val="en-US" w:eastAsia="zh-CN"/>
              </w:rPr>
              <w:t>序号</w:t>
            </w:r>
          </w:p>
        </w:tc>
        <w:tc>
          <w:tcPr>
            <w:tcW w:w="102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黑体"/>
                <w:b w:val="0"/>
                <w:bCs w:val="0"/>
                <w:color w:val="auto"/>
                <w:kern w:val="2"/>
                <w:sz w:val="24"/>
                <w:szCs w:val="24"/>
                <w:vertAlign w:val="baseline"/>
                <w:lang w:val="en-US" w:eastAsia="zh-CN"/>
              </w:rPr>
            </w:pPr>
            <w:r>
              <w:rPr>
                <w:rFonts w:hint="eastAsia" w:ascii="黑体" w:hAnsi="黑体" w:eastAsia="黑体" w:cs="黑体"/>
                <w:b w:val="0"/>
                <w:bCs w:val="0"/>
                <w:color w:val="auto"/>
                <w:kern w:val="2"/>
                <w:sz w:val="24"/>
                <w:szCs w:val="24"/>
                <w:vertAlign w:val="baseline"/>
                <w:lang w:val="en-US" w:eastAsia="zh-CN"/>
              </w:rPr>
              <w:t>文号</w:t>
            </w:r>
          </w:p>
        </w:tc>
        <w:tc>
          <w:tcPr>
            <w:tcW w:w="173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黑体"/>
                <w:b w:val="0"/>
                <w:bCs w:val="0"/>
                <w:color w:val="auto"/>
                <w:kern w:val="2"/>
                <w:sz w:val="24"/>
                <w:szCs w:val="24"/>
                <w:vertAlign w:val="baseline"/>
                <w:lang w:val="en-US" w:eastAsia="zh-CN"/>
              </w:rPr>
            </w:pPr>
            <w:r>
              <w:rPr>
                <w:rFonts w:hint="eastAsia" w:ascii="黑体" w:hAnsi="黑体" w:eastAsia="黑体" w:cs="黑体"/>
                <w:b w:val="0"/>
                <w:bCs w:val="0"/>
                <w:color w:val="auto"/>
                <w:kern w:val="2"/>
                <w:sz w:val="24"/>
                <w:szCs w:val="24"/>
                <w:vertAlign w:val="baseline"/>
                <w:lang w:val="en-US" w:eastAsia="zh-CN"/>
              </w:rPr>
              <w:t>文件名称</w:t>
            </w:r>
          </w:p>
        </w:tc>
        <w:tc>
          <w:tcPr>
            <w:tcW w:w="321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黑体"/>
                <w:b w:val="0"/>
                <w:bCs w:val="0"/>
                <w:color w:val="auto"/>
                <w:kern w:val="2"/>
                <w:sz w:val="24"/>
                <w:szCs w:val="24"/>
                <w:vertAlign w:val="baseline"/>
                <w:lang w:val="en-US" w:eastAsia="zh-CN"/>
              </w:rPr>
            </w:pPr>
            <w:r>
              <w:rPr>
                <w:rFonts w:hint="eastAsia" w:ascii="黑体" w:hAnsi="黑体" w:eastAsia="黑体" w:cs="黑体"/>
                <w:b w:val="0"/>
                <w:bCs w:val="0"/>
                <w:color w:val="auto"/>
                <w:kern w:val="2"/>
                <w:sz w:val="24"/>
                <w:szCs w:val="24"/>
                <w:vertAlign w:val="baseline"/>
                <w:lang w:val="en-US" w:eastAsia="zh-CN"/>
              </w:rPr>
              <w:t>涉企情况</w:t>
            </w:r>
          </w:p>
        </w:tc>
        <w:tc>
          <w:tcPr>
            <w:tcW w:w="3933"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黑体"/>
                <w:b w:val="0"/>
                <w:bCs w:val="0"/>
                <w:color w:val="auto"/>
                <w:kern w:val="2"/>
                <w:sz w:val="24"/>
                <w:szCs w:val="24"/>
                <w:vertAlign w:val="baseline"/>
                <w:lang w:val="en-US" w:eastAsia="zh-CN"/>
              </w:rPr>
            </w:pPr>
            <w:r>
              <w:rPr>
                <w:rFonts w:hint="eastAsia" w:ascii="黑体" w:hAnsi="黑体" w:eastAsia="黑体" w:cs="黑体"/>
                <w:b w:val="0"/>
                <w:bCs w:val="0"/>
                <w:color w:val="auto"/>
                <w:kern w:val="2"/>
                <w:sz w:val="24"/>
                <w:szCs w:val="24"/>
                <w:vertAlign w:val="baseline"/>
                <w:lang w:val="en-US" w:eastAsia="zh-CN"/>
              </w:rPr>
              <w:t>涉罚款情况</w:t>
            </w:r>
          </w:p>
        </w:tc>
        <w:tc>
          <w:tcPr>
            <w:tcW w:w="130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黑体"/>
                <w:b w:val="0"/>
                <w:bCs w:val="0"/>
                <w:color w:val="auto"/>
                <w:kern w:val="2"/>
                <w:sz w:val="24"/>
                <w:szCs w:val="24"/>
                <w:vertAlign w:val="baseline"/>
                <w:lang w:val="en-US" w:eastAsia="zh-CN"/>
              </w:rPr>
            </w:pPr>
            <w:r>
              <w:rPr>
                <w:rFonts w:hint="eastAsia" w:ascii="黑体" w:hAnsi="黑体" w:eastAsia="黑体" w:cs="黑体"/>
                <w:b w:val="0"/>
                <w:bCs w:val="0"/>
                <w:color w:val="auto"/>
                <w:kern w:val="2"/>
                <w:sz w:val="24"/>
                <w:szCs w:val="24"/>
                <w:vertAlign w:val="baseline"/>
                <w:lang w:val="en-US" w:eastAsia="zh-CN"/>
              </w:rPr>
              <w:t>清理意见（废止、修改、继续有效）</w:t>
            </w:r>
          </w:p>
        </w:tc>
        <w:tc>
          <w:tcPr>
            <w:tcW w:w="198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黑体"/>
                <w:b w:val="0"/>
                <w:bCs w:val="0"/>
                <w:color w:val="auto"/>
                <w:kern w:val="2"/>
                <w:sz w:val="24"/>
                <w:szCs w:val="24"/>
                <w:vertAlign w:val="baseline"/>
                <w:lang w:val="en-US" w:eastAsia="zh-CN"/>
              </w:rPr>
            </w:pPr>
            <w:r>
              <w:rPr>
                <w:rFonts w:hint="eastAsia" w:ascii="黑体" w:hAnsi="黑体" w:eastAsia="黑体" w:cs="黑体"/>
                <w:b w:val="0"/>
                <w:bCs w:val="0"/>
                <w:color w:val="auto"/>
                <w:kern w:val="2"/>
                <w:sz w:val="24"/>
                <w:szCs w:val="24"/>
                <w:vertAlign w:val="baseline"/>
                <w:lang w:val="en-US" w:eastAsia="zh-CN"/>
              </w:rPr>
              <w:t>主要理由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val="0"/>
                <w:color w:val="auto"/>
                <w:kern w:val="2"/>
                <w:sz w:val="28"/>
                <w:szCs w:val="28"/>
                <w:vertAlign w:val="baseline"/>
                <w:lang w:val="en-US" w:eastAsia="zh-CN"/>
              </w:rPr>
            </w:pPr>
          </w:p>
        </w:tc>
        <w:tc>
          <w:tcPr>
            <w:tcW w:w="102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val="0"/>
                <w:color w:val="auto"/>
                <w:kern w:val="2"/>
                <w:sz w:val="28"/>
                <w:szCs w:val="28"/>
                <w:vertAlign w:val="baseline"/>
                <w:lang w:val="en-US" w:eastAsia="zh-CN"/>
              </w:rPr>
            </w:pPr>
          </w:p>
        </w:tc>
        <w:tc>
          <w:tcPr>
            <w:tcW w:w="17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val="0"/>
                <w:color w:val="auto"/>
                <w:kern w:val="2"/>
                <w:sz w:val="24"/>
                <w:szCs w:val="24"/>
                <w:vertAlign w:val="baseline"/>
                <w:lang w:val="en-US" w:eastAsia="zh-CN"/>
              </w:rPr>
            </w:pPr>
          </w:p>
        </w:tc>
        <w:tc>
          <w:tcPr>
            <w:tcW w:w="7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黑体"/>
                <w:b w:val="0"/>
                <w:bCs w:val="0"/>
                <w:color w:val="auto"/>
                <w:kern w:val="2"/>
                <w:sz w:val="24"/>
                <w:szCs w:val="24"/>
                <w:vertAlign w:val="baseline"/>
                <w:lang w:val="en-US" w:eastAsia="zh-CN"/>
              </w:rPr>
            </w:pPr>
            <w:r>
              <w:rPr>
                <w:rFonts w:hint="eastAsia" w:ascii="黑体" w:hAnsi="黑体" w:eastAsia="黑体" w:cs="黑体"/>
                <w:b w:val="0"/>
                <w:bCs w:val="0"/>
                <w:color w:val="auto"/>
                <w:kern w:val="2"/>
                <w:sz w:val="24"/>
                <w:szCs w:val="24"/>
                <w:vertAlign w:val="baseline"/>
                <w:lang w:val="en-US" w:eastAsia="zh-CN"/>
              </w:rPr>
              <w:t>是否涉企</w:t>
            </w:r>
          </w:p>
        </w:tc>
        <w:tc>
          <w:tcPr>
            <w:tcW w:w="2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val="0"/>
                <w:color w:val="auto"/>
                <w:kern w:val="2"/>
                <w:sz w:val="24"/>
                <w:szCs w:val="24"/>
                <w:vertAlign w:val="baseline"/>
                <w:lang w:val="en-US" w:eastAsia="zh-CN"/>
              </w:rPr>
            </w:pPr>
            <w:r>
              <w:rPr>
                <w:rFonts w:hint="eastAsia" w:ascii="黑体" w:hAnsi="黑体" w:eastAsia="黑体" w:cs="黑体"/>
                <w:color w:val="auto"/>
                <w:sz w:val="24"/>
                <w:szCs w:val="24"/>
                <w:vertAlign w:val="baseline"/>
                <w:lang w:val="en-US" w:eastAsia="zh-CN"/>
              </w:rPr>
              <w:t>是否存在不平等对待企业情形（逐项列举）</w:t>
            </w:r>
          </w:p>
        </w:tc>
        <w:tc>
          <w:tcPr>
            <w:tcW w:w="13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黑体"/>
                <w:b w:val="0"/>
                <w:bCs w:val="0"/>
                <w:color w:val="auto"/>
                <w:kern w:val="2"/>
                <w:sz w:val="24"/>
                <w:szCs w:val="24"/>
                <w:vertAlign w:val="baseline"/>
                <w:lang w:val="en-US" w:eastAsia="zh-CN"/>
              </w:rPr>
            </w:pPr>
            <w:r>
              <w:rPr>
                <w:rFonts w:hint="eastAsia" w:ascii="黑体" w:hAnsi="黑体" w:eastAsia="黑体" w:cs="黑体"/>
                <w:b w:val="0"/>
                <w:bCs w:val="0"/>
                <w:color w:val="auto"/>
                <w:kern w:val="2"/>
                <w:sz w:val="24"/>
                <w:szCs w:val="24"/>
                <w:vertAlign w:val="baseline"/>
                <w:lang w:val="en-US" w:eastAsia="zh-CN"/>
              </w:rPr>
              <w:t>是否涉罚款</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val="0"/>
                <w:color w:val="auto"/>
                <w:kern w:val="2"/>
                <w:sz w:val="24"/>
                <w:szCs w:val="24"/>
                <w:vertAlign w:val="baseline"/>
                <w:lang w:val="en-US" w:eastAsia="zh-CN"/>
              </w:rPr>
            </w:pPr>
            <w:r>
              <w:rPr>
                <w:rFonts w:hint="eastAsia" w:ascii="黑体" w:hAnsi="黑体" w:eastAsia="黑体" w:cs="黑体"/>
                <w:color w:val="auto"/>
                <w:sz w:val="24"/>
                <w:szCs w:val="24"/>
                <w:vertAlign w:val="baseline"/>
                <w:lang w:val="en-US" w:eastAsia="zh-CN"/>
              </w:rPr>
              <w:t>是否存在违法设定罚款或设定罚款不合理情形（逐项列举）</w:t>
            </w:r>
          </w:p>
        </w:tc>
        <w:tc>
          <w:tcPr>
            <w:tcW w:w="13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val="0"/>
                <w:color w:val="auto"/>
                <w:kern w:val="2"/>
                <w:sz w:val="28"/>
                <w:szCs w:val="28"/>
                <w:vertAlign w:val="baseline"/>
                <w:lang w:val="en-US" w:eastAsia="zh-CN"/>
              </w:rPr>
            </w:pPr>
          </w:p>
        </w:tc>
        <w:tc>
          <w:tcPr>
            <w:tcW w:w="198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val="0"/>
                <w:color w:val="auto"/>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1</w:t>
            </w:r>
          </w:p>
        </w:tc>
        <w:tc>
          <w:tcPr>
            <w:tcW w:w="102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梁政发〔2022〕3号</w:t>
            </w:r>
          </w:p>
        </w:tc>
        <w:tc>
          <w:tcPr>
            <w:tcW w:w="173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区人民政府关于印发《梁子湖区国家“绿水青山就是金山银山”实践创新基地建设实施方案（2022-2025）》的通知</w:t>
            </w:r>
          </w:p>
        </w:tc>
        <w:tc>
          <w:tcPr>
            <w:tcW w:w="7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否</w:t>
            </w:r>
          </w:p>
        </w:tc>
        <w:tc>
          <w:tcPr>
            <w:tcW w:w="2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否</w:t>
            </w:r>
          </w:p>
        </w:tc>
        <w:tc>
          <w:tcPr>
            <w:tcW w:w="13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否</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否</w:t>
            </w:r>
          </w:p>
        </w:tc>
        <w:tc>
          <w:tcPr>
            <w:tcW w:w="130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保留</w:t>
            </w:r>
          </w:p>
        </w:tc>
        <w:tc>
          <w:tcPr>
            <w:tcW w:w="19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在实施期限内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5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2</w:t>
            </w:r>
          </w:p>
        </w:tc>
        <w:tc>
          <w:tcPr>
            <w:tcW w:w="102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梁政发〔2014〕9号</w:t>
            </w:r>
          </w:p>
        </w:tc>
        <w:tc>
          <w:tcPr>
            <w:tcW w:w="173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梁子湖区人民政府关于贯彻落实《湖北省水污染防治条例》实施意见</w:t>
            </w:r>
          </w:p>
        </w:tc>
        <w:tc>
          <w:tcPr>
            <w:tcW w:w="76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是</w:t>
            </w:r>
          </w:p>
        </w:tc>
        <w:tc>
          <w:tcPr>
            <w:tcW w:w="245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否</w:t>
            </w:r>
          </w:p>
        </w:tc>
        <w:tc>
          <w:tcPr>
            <w:tcW w:w="138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否</w:t>
            </w:r>
          </w:p>
        </w:tc>
        <w:tc>
          <w:tcPr>
            <w:tcW w:w="255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否</w:t>
            </w:r>
          </w:p>
        </w:tc>
        <w:tc>
          <w:tcPr>
            <w:tcW w:w="130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保留</w:t>
            </w:r>
          </w:p>
        </w:tc>
        <w:tc>
          <w:tcPr>
            <w:tcW w:w="198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b w:val="0"/>
                <w:bCs w:val="0"/>
                <w:color w:val="auto"/>
                <w:kern w:val="2"/>
                <w:sz w:val="21"/>
                <w:szCs w:val="21"/>
                <w:vertAlign w:val="baseline"/>
                <w:lang w:val="en-US" w:eastAsia="zh-CN"/>
              </w:rPr>
            </w:pPr>
            <w:r>
              <w:rPr>
                <w:rFonts w:hint="eastAsia" w:ascii="仿宋_GB2312" w:hAnsi="仿宋_GB2312" w:eastAsia="仿宋_GB2312" w:cs="仿宋_GB2312"/>
                <w:b w:val="0"/>
                <w:bCs w:val="0"/>
                <w:color w:val="auto"/>
                <w:kern w:val="2"/>
                <w:sz w:val="21"/>
                <w:szCs w:val="21"/>
                <w:vertAlign w:val="baseline"/>
                <w:lang w:val="en-US" w:eastAsia="zh-CN"/>
              </w:rPr>
              <w:t>落实《湖北省水污染防治条例》</w:t>
            </w:r>
          </w:p>
        </w:tc>
      </w:tr>
    </w:tbl>
    <w:p>
      <w:pPr>
        <w:widowControl w:val="0"/>
        <w:numPr>
          <w:ilvl w:val="0"/>
          <w:numId w:val="0"/>
        </w:numPr>
        <w:wordWrap/>
        <w:adjustRightInd/>
        <w:snapToGrid/>
        <w:spacing w:line="560" w:lineRule="exact"/>
        <w:ind w:left="0" w:leftChars="0" w:right="0"/>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填表人：              审核人：              联系电话：                     主要负责人签名：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rPr>
      </w:pPr>
      <w:r>
        <w:rPr>
          <w:rFonts w:hint="eastAsia" w:ascii="仿宋_GB2312" w:hAnsi="仿宋_GB2312" w:eastAsia="仿宋_GB2312" w:cs="仿宋_GB2312"/>
          <w:color w:val="auto"/>
          <w:sz w:val="21"/>
          <w:szCs w:val="21"/>
        </w:rPr>
        <w:t>填写说明：</w:t>
      </w:r>
      <w:r>
        <w:rPr>
          <w:rFonts w:hint="eastAsia" w:ascii="仿宋_GB2312" w:hAnsi="仿宋_GB2312" w:eastAsia="仿宋_GB2312" w:cs="仿宋_GB2312"/>
          <w:color w:val="auto"/>
          <w:sz w:val="21"/>
          <w:szCs w:val="21"/>
          <w:lang w:eastAsia="zh-CN"/>
        </w:rPr>
        <w:t>此表填写附件</w:t>
      </w:r>
      <w:r>
        <w:rPr>
          <w:rFonts w:hint="eastAsia" w:ascii="仿宋_GB2312" w:hAnsi="仿宋_GB2312" w:eastAsia="仿宋_GB2312" w:cs="仿宋_GB2312"/>
          <w:color w:val="auto"/>
          <w:sz w:val="21"/>
          <w:szCs w:val="21"/>
          <w:lang w:val="en-US" w:eastAsia="zh-CN"/>
        </w:rPr>
        <w:t>1中由本</w:t>
      </w:r>
      <w:r>
        <w:rPr>
          <w:rFonts w:hint="eastAsia" w:ascii="仿宋_GB2312" w:hAnsi="仿宋_GB2312" w:eastAsia="仿宋_GB2312" w:cs="仿宋_GB2312"/>
          <w:color w:val="auto"/>
          <w:sz w:val="21"/>
          <w:szCs w:val="21"/>
          <w:lang w:eastAsia="zh-CN"/>
        </w:rPr>
        <w:t>部门负责清理的</w:t>
      </w: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lang w:eastAsia="zh-CN"/>
        </w:rPr>
        <w:t>政府行政规范性文件目录及清理意见，供区司法局复核清理意见使用，</w:t>
      </w:r>
      <w:r>
        <w:rPr>
          <w:rFonts w:hint="eastAsia" w:ascii="仿宋_GB2312" w:hAnsi="仿宋_GB2312" w:eastAsia="仿宋_GB2312" w:cs="仿宋_GB2312"/>
          <w:color w:val="auto"/>
          <w:sz w:val="21"/>
          <w:szCs w:val="21"/>
          <w:lang w:val="en-US" w:eastAsia="zh-CN"/>
        </w:rPr>
        <w:t>可以与附件2清理意见、理由不一致。</w:t>
      </w:r>
      <w:r>
        <w:rPr>
          <w:rFonts w:ascii="Times New Roman" w:hAnsi="Times New Roman" w:eastAsia="仿宋"/>
          <w:color w:val="auto"/>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8023860</wp:posOffset>
                </wp:positionV>
                <wp:extent cx="1371600" cy="742950"/>
                <wp:effectExtent l="0" t="0" r="0" b="0"/>
                <wp:wrapNone/>
                <wp:docPr id="1" name="矩形 1"/>
                <wp:cNvGraphicFramePr/>
                <a:graphic xmlns:a="http://schemas.openxmlformats.org/drawingml/2006/main">
                  <a:graphicData uri="http://schemas.microsoft.com/office/word/2010/wordprocessingShape">
                    <wps:wsp>
                      <wps:cNvSpPr/>
                      <wps:spPr>
                        <a:xfrm>
                          <a:off x="5086985" y="9356090"/>
                          <a:ext cx="1371600" cy="742950"/>
                        </a:xfrm>
                        <a:prstGeom prst="rect">
                          <a:avLst/>
                        </a:prstGeom>
                        <a:solidFill>
                          <a:srgbClr val="FFFFFF"/>
                        </a:solidFill>
                        <a:ln w="12700" cap="flat" cmpd="sng" algn="ctr">
                          <a:noFill/>
                          <a:prstDash val="solid"/>
                          <a:miter lim="800000"/>
                        </a:ln>
                        <a:effectLst/>
                      </wps:spPr>
                      <wps:txbx>
                        <w:txbxContent>
                          <w:p>
                            <w:pPr>
                              <w:widowControl/>
                              <w:adjustRightInd w:val="0"/>
                              <w:snapToGrid w:val="0"/>
                              <w:spacing w:line="620" w:lineRule="exact"/>
                              <w:ind w:firstLine="640" w:firstLineChars="200"/>
                              <w:jc w:val="center"/>
                              <w:rPr>
                                <w:rFonts w:ascii="Times New Roman" w:hAnsi="Times New Roman" w:eastAsia="仿宋"/>
                                <w:kern w:val="0"/>
                                <w:sz w:val="32"/>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4pt;margin-top:631.8pt;height:58.5pt;width:108pt;z-index:251660288;v-text-anchor:middle;mso-width-relative:page;mso-height-relative:page;" fillcolor="#FFFFFF" filled="t" stroked="f" coordsize="21600,21600" o:gfxdata="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gaJC2wAAAA0BAAAPAAAA&#10;AAAAAAEAIAAAACIAAABkcnMvZG93bnJldi54bWxQSwECFAAUAAAACACHTuJAoLzXOoQCAADwBAAA&#10;DgAAAAAAAAABACAAAAAqAQAAZHJzL2Uyb0RvYy54bWxQSwUGAAAAAAYABgBZAQAAIAYAAAAA&#10;">
                <v:fill on="t" focussize="0,0"/>
                <v:stroke on="f" weight="1pt" miterlimit="8" joinstyle="miter"/>
                <v:imagedata o:title=""/>
                <o:lock v:ext="edit" aspectratio="f"/>
                <v:textbox>
                  <w:txbxContent>
                    <w:p>
                      <w:pPr>
                        <w:widowControl/>
                        <w:adjustRightInd w:val="0"/>
                        <w:snapToGrid w:val="0"/>
                        <w:spacing w:line="620" w:lineRule="exact"/>
                        <w:ind w:firstLine="640" w:firstLineChars="200"/>
                        <w:jc w:val="center"/>
                        <w:rPr>
                          <w:rFonts w:ascii="Times New Roman" w:hAnsi="Times New Roman" w:eastAsia="仿宋"/>
                          <w:kern w:val="0"/>
                          <w:sz w:val="32"/>
                          <w:szCs w:val="22"/>
                        </w:rPr>
                      </w:pPr>
                    </w:p>
                  </w:txbxContent>
                </v:textbox>
              </v:rect>
            </w:pict>
          </mc:Fallback>
        </mc:AlternateContent>
      </w:r>
      <w:r>
        <w:rPr>
          <w:rFonts w:ascii="Times New Roman" w:hAnsi="Times New Roman" w:eastAsia="仿宋"/>
          <w:color w:val="auto"/>
          <w:kern w:val="0"/>
          <w:sz w:val="32"/>
          <w:szCs w:val="22"/>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8023860</wp:posOffset>
                </wp:positionV>
                <wp:extent cx="1371600" cy="742950"/>
                <wp:effectExtent l="0" t="0" r="0" b="0"/>
                <wp:wrapNone/>
                <wp:docPr id="2" name="矩形 2"/>
                <wp:cNvGraphicFramePr/>
                <a:graphic xmlns:a="http://schemas.openxmlformats.org/drawingml/2006/main">
                  <a:graphicData uri="http://schemas.microsoft.com/office/word/2010/wordprocessingShape">
                    <wps:wsp>
                      <wps:cNvSpPr/>
                      <wps:spPr>
                        <a:xfrm>
                          <a:off x="5086985" y="9356090"/>
                          <a:ext cx="1371600" cy="742950"/>
                        </a:xfrm>
                        <a:prstGeom prst="rect">
                          <a:avLst/>
                        </a:prstGeom>
                        <a:solidFill>
                          <a:srgbClr val="FFFFFF"/>
                        </a:solidFill>
                        <a:ln w="12700" cap="flat" cmpd="sng" algn="ctr">
                          <a:noFill/>
                          <a:prstDash val="solid"/>
                          <a:miter lim="800000"/>
                        </a:ln>
                        <a:effectLst/>
                      </wps:spPr>
                      <wps:txbx>
                        <w:txbxContent>
                          <w:p>
                            <w:pPr>
                              <w:widowControl/>
                              <w:adjustRightInd w:val="0"/>
                              <w:snapToGrid w:val="0"/>
                              <w:spacing w:line="620" w:lineRule="exact"/>
                              <w:ind w:firstLine="640" w:firstLineChars="200"/>
                              <w:jc w:val="center"/>
                              <w:rPr>
                                <w:rFonts w:ascii="Times New Roman" w:hAnsi="Times New Roman" w:eastAsia="仿宋"/>
                                <w:kern w:val="0"/>
                                <w:sz w:val="32"/>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4pt;margin-top:631.8pt;height:58.5pt;width:108pt;z-index:251659264;v-text-anchor:middle;mso-width-relative:page;mso-height-relative:page;" fillcolor="#FFFFFF" filled="t" stroked="f" coordsize="21600,21600" o:gfxdata="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IGiQtsAAAANAQAADwAA&#10;AAAAAAABACAAAAAiAAAAZHJzL2Rvd25yZXYueG1sUEsBAhQAFAAAAAgAh07iQKwHBluFAgAA8AQA&#10;AA4AAAAAAAAAAQAgAAAAKgEAAGRycy9lMm9Eb2MueG1sUEsFBgAAAAAGAAYAWQEAACEGAAAAAA==&#10;">
                <v:fill on="t" focussize="0,0"/>
                <v:stroke on="f" weight="1pt" miterlimit="8" joinstyle="miter"/>
                <v:imagedata o:title=""/>
                <o:lock v:ext="edit" aspectratio="f"/>
                <v:textbox>
                  <w:txbxContent>
                    <w:p>
                      <w:pPr>
                        <w:widowControl/>
                        <w:adjustRightInd w:val="0"/>
                        <w:snapToGrid w:val="0"/>
                        <w:spacing w:line="620" w:lineRule="exact"/>
                        <w:ind w:firstLine="640" w:firstLineChars="200"/>
                        <w:jc w:val="center"/>
                        <w:rPr>
                          <w:rFonts w:ascii="Times New Roman" w:hAnsi="Times New Roman" w:eastAsia="仿宋"/>
                          <w:kern w:val="0"/>
                          <w:sz w:val="32"/>
                          <w:szCs w:val="22"/>
                        </w:rPr>
                      </w:pPr>
                    </w:p>
                  </w:txbxContent>
                </v:textbox>
              </v:rect>
            </w:pict>
          </mc:Fallback>
        </mc:AlternateConten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CCF856-B5F2-415B-9EC2-538DC03CBD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74D84D4-C542-4ACC-B74A-2F0F889E1895}"/>
  </w:font>
  <w:font w:name="方正小标宋简体">
    <w:panose1 w:val="02000000000000000000"/>
    <w:charset w:val="86"/>
    <w:family w:val="auto"/>
    <w:pitch w:val="default"/>
    <w:sig w:usb0="00000001" w:usb1="08000000" w:usb2="00000000" w:usb3="00000000" w:csb0="00040000" w:csb1="00000000"/>
    <w:embedRegular r:id="rId3" w:fontKey="{C0BC3E4F-4D3D-4884-96AB-4E10A6DD8195}"/>
  </w:font>
  <w:font w:name="方正黑体_GBK">
    <w:altName w:val="微软雅黑"/>
    <w:panose1 w:val="02000000000000000000"/>
    <w:charset w:val="86"/>
    <w:family w:val="auto"/>
    <w:pitch w:val="default"/>
    <w:sig w:usb0="00000000" w:usb1="00000000" w:usb2="00000000" w:usb3="00000000" w:csb0="00040000" w:csb1="00000000"/>
    <w:embedRegular r:id="rId4" w:fontKey="{B40F3428-AD85-44C9-9F96-2DD464BB396A}"/>
  </w:font>
  <w:font w:name="方正小标宋_GBK">
    <w:panose1 w:val="02000000000000000000"/>
    <w:charset w:val="86"/>
    <w:family w:val="auto"/>
    <w:pitch w:val="default"/>
    <w:sig w:usb0="A00002BF" w:usb1="38CF7CFA" w:usb2="00082016" w:usb3="00000000" w:csb0="00040001" w:csb1="00000000"/>
    <w:embedRegular r:id="rId5" w:fontKey="{80BDEF2A-233F-4E43-985B-C7775BFF92D0}"/>
  </w:font>
  <w:font w:name="仿宋">
    <w:panose1 w:val="02010609060101010101"/>
    <w:charset w:val="86"/>
    <w:family w:val="auto"/>
    <w:pitch w:val="default"/>
    <w:sig w:usb0="800002BF" w:usb1="38CF7CFA" w:usb2="00000016" w:usb3="00000000" w:csb0="00040001" w:csb1="00000000"/>
    <w:embedRegular r:id="rId6" w:fontKey="{3F0CADBB-58D2-46FA-811D-604CA193703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5209540</wp:posOffset>
              </wp:positionH>
              <wp:positionV relativeFrom="paragraph">
                <wp:posOffset>0</wp:posOffset>
              </wp:positionV>
              <wp:extent cx="4064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6400" cy="1828800"/>
                      </a:xfrm>
                      <a:prstGeom prst="rect">
                        <a:avLst/>
                      </a:prstGeom>
                      <a:noFill/>
                      <a:ln w="6350">
                        <a:noFill/>
                      </a:ln>
                      <a:effectLst/>
                    </wps:spPr>
                    <wps:txbx>
                      <w:txbxContent>
                        <w:p>
                          <w:pPr>
                            <w:rPr>
                              <w:rFonts w:hint="eastAsia" w:ascii="宋体" w:hAnsi="宋体" w:eastAsia="宋体" w:cs="宋体"/>
                              <w:sz w:val="32"/>
                              <w:szCs w:val="32"/>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2pt;margin-top:0pt;height:144pt;width:32pt;mso-position-horizontal-relative:margin;z-index:251660288;mso-width-relative:page;mso-height-relative:page;" filled="f" stroked="f" coordsize="21600,21600" o:gfxdata="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9uFf41QAAAAgBAAAPAAAAAAAAAAEAIAAAACIAAABkcnMv&#10;ZG93bnJldi54bWxQSwECFAAUAAAACACHTuJA3wN7tj8CAABwBAAADgAAAAAAAAABACAAAAAkAQAA&#10;ZHJzL2Uyb0RvYy54bWxQSwUGAAAAAAYABgBZAQAA1QUAAAAA&#10;">
              <v:fill on="f" focussize="0,0"/>
              <v:stroke on="f" weight="0.5pt"/>
              <v:imagedata o:title=""/>
              <o:lock v:ext="edit" aspectratio="f"/>
              <v:textbox inset="0mm,0mm,0mm,0mm" style="mso-fit-shape-to-text:t;">
                <w:txbxContent>
                  <w:p>
                    <w:pPr>
                      <w:rPr>
                        <w:rFonts w:hint="eastAsia" w:ascii="宋体" w:hAnsi="宋体" w:eastAsia="宋体" w:cs="宋体"/>
                        <w:sz w:val="32"/>
                        <w:szCs w:val="3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YmE5NjU4NjAxMmYwZmI1ZmMzMmYxMTVmNGE0ODgifQ=="/>
  </w:docVars>
  <w:rsids>
    <w:rsidRoot w:val="FDDC78B9"/>
    <w:rsid w:val="1BEFC31B"/>
    <w:rsid w:val="3BDD70AF"/>
    <w:rsid w:val="3D1B1379"/>
    <w:rsid w:val="456EE12D"/>
    <w:rsid w:val="521B75CD"/>
    <w:rsid w:val="718A5847"/>
    <w:rsid w:val="7FE7E81A"/>
    <w:rsid w:val="7FEED6E8"/>
    <w:rsid w:val="86B65DF5"/>
    <w:rsid w:val="B9DB42D0"/>
    <w:rsid w:val="BEAFBB7D"/>
    <w:rsid w:val="BEFE68D7"/>
    <w:rsid w:val="BFE52900"/>
    <w:rsid w:val="E7FA6A96"/>
    <w:rsid w:val="F7761BCA"/>
    <w:rsid w:val="FDDC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1301</Words>
  <Characters>1347</Characters>
  <Lines>0</Lines>
  <Paragraphs>0</Paragraphs>
  <TotalTime>3</TotalTime>
  <ScaleCrop>false</ScaleCrop>
  <LinksUpToDate>false</LinksUpToDate>
  <CharactersWithSpaces>1633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2024-06-03T15:54:00Z</dcterms:created>
  <dc:creator>admin--pc</dc:creator>
  <cp:lastModifiedBy>WPS_137756096</cp:lastModifiedBy>
  <cp:lastPrinted>2024-06-05T10:55:00Z</cp:lastPrinted>
  <dcterms:modified xsi:type="dcterms:W3CDTF">2024-06-13T07:51:10Z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AB4DEA468913A6F7B7765D66350E7C46</vt:lpwstr>
  </property>
</Properties>
</file>